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2F73" w:rsidRPr="00735D9F" w:rsidRDefault="008A2F73" w:rsidP="008A2F73">
      <w:pPr>
        <w:pStyle w:val="DocketNumber"/>
        <w:widowControl w:val="0"/>
        <w:rPr>
          <w:rFonts w:ascii="Times New Roman Bold" w:hAnsi="Times New Roman Bold"/>
          <w:bCs/>
          <w:spacing w:val="0"/>
        </w:rPr>
      </w:pPr>
      <w:r w:rsidRPr="008A2F73">
        <w:rPr>
          <w:rFonts w:ascii="Times New Roman Bold" w:hAnsi="Times New Roman Bold"/>
          <w:spacing w:val="0"/>
        </w:rPr>
        <w:t>Docke</w:t>
      </w:r>
      <w:r w:rsidRPr="00735D9F">
        <w:rPr>
          <w:rFonts w:ascii="Times New Roman Bold" w:hAnsi="Times New Roman Bold"/>
          <w:spacing w:val="0"/>
        </w:rPr>
        <w:t>t No. 47440</w:t>
      </w:r>
    </w:p>
    <w:tbl>
      <w:tblPr>
        <w:tblW w:w="9976" w:type="dxa"/>
        <w:jc w:val="center"/>
        <w:tblLayout w:type="fixed"/>
        <w:tblLook w:val="01E0" w:firstRow="1" w:lastRow="1" w:firstColumn="1" w:lastColumn="1" w:noHBand="0" w:noVBand="0"/>
      </w:tblPr>
      <w:tblGrid>
        <w:gridCol w:w="4860"/>
        <w:gridCol w:w="720"/>
        <w:gridCol w:w="4396"/>
      </w:tblGrid>
      <w:tr w:rsidR="008A2F73" w:rsidRPr="00BF3FF0" w:rsidTr="007B017C">
        <w:trPr>
          <w:jc w:val="center"/>
        </w:trPr>
        <w:tc>
          <w:tcPr>
            <w:tcW w:w="4860" w:type="dxa"/>
          </w:tcPr>
          <w:p w:rsidR="008A2F73" w:rsidRPr="00735D9F" w:rsidRDefault="008A2F73" w:rsidP="008A2F73">
            <w:pPr>
              <w:pStyle w:val="OrderStyle"/>
              <w:widowControl w:val="0"/>
              <w:rPr>
                <w:rFonts w:ascii="Times New Roman Bold" w:hAnsi="Times New Roman Bold" w:hint="eastAsia"/>
                <w:szCs w:val="24"/>
              </w:rPr>
            </w:pPr>
            <w:r w:rsidRPr="00735D9F">
              <w:rPr>
                <w:rFonts w:ascii="Times New Roman Bold" w:hAnsi="Times New Roman Bold"/>
                <w:szCs w:val="24"/>
              </w:rPr>
              <w:t xml:space="preserve">APPLICATION OF QUADVEST, L.P. </w:t>
            </w:r>
            <w:r w:rsidRPr="00735D9F">
              <w:rPr>
                <w:rFonts w:ascii="Times New Roman Bold" w:hAnsi="Times New Roman Bold"/>
                <w:szCs w:val="24"/>
              </w:rPr>
              <w:br/>
              <w:t xml:space="preserve">TO AMEND ITS WATER AND SEWER CERTIFICATES OF CONVENIENCE </w:t>
            </w:r>
            <w:r w:rsidRPr="00735D9F">
              <w:rPr>
                <w:rFonts w:ascii="Times New Roman Bold" w:hAnsi="Times New Roman Bold"/>
                <w:szCs w:val="24"/>
              </w:rPr>
              <w:br/>
              <w:t xml:space="preserve">AND NECESSITY IN MONTGOMERY COUNTY </w:t>
            </w:r>
          </w:p>
        </w:tc>
        <w:tc>
          <w:tcPr>
            <w:tcW w:w="720" w:type="dxa"/>
          </w:tcPr>
          <w:p w:rsidR="008A2F73" w:rsidRPr="00735D9F" w:rsidRDefault="008A2F73" w:rsidP="008A2F73">
            <w:pPr>
              <w:rPr>
                <w:rStyle w:val="StyleBold"/>
                <w:rFonts w:ascii="Times New Roman Bold" w:eastAsia="SimSun" w:hAnsi="Times New Roman Bold" w:hint="eastAsia"/>
                <w:sz w:val="24"/>
                <w:szCs w:val="24"/>
              </w:rPr>
            </w:pPr>
            <w:r w:rsidRPr="00735D9F">
              <w:rPr>
                <w:rStyle w:val="StyleBold"/>
                <w:rFonts w:ascii="Times New Roman Bold" w:eastAsia="SimSun" w:hAnsi="Times New Roman Bold"/>
                <w:sz w:val="24"/>
                <w:szCs w:val="24"/>
              </w:rPr>
              <w:t>§</w:t>
            </w:r>
          </w:p>
          <w:p w:rsidR="008A2F73" w:rsidRPr="00735D9F" w:rsidRDefault="008A2F73" w:rsidP="008A2F73">
            <w:pPr>
              <w:rPr>
                <w:rStyle w:val="StyleBold"/>
                <w:rFonts w:ascii="Times New Roman Bold" w:eastAsia="SimSun" w:hAnsi="Times New Roman Bold" w:hint="eastAsia"/>
                <w:sz w:val="24"/>
                <w:szCs w:val="24"/>
              </w:rPr>
            </w:pPr>
            <w:r w:rsidRPr="00735D9F">
              <w:rPr>
                <w:rStyle w:val="StyleBold"/>
                <w:rFonts w:ascii="Times New Roman Bold" w:eastAsia="SimSun" w:hAnsi="Times New Roman Bold"/>
                <w:sz w:val="24"/>
                <w:szCs w:val="24"/>
              </w:rPr>
              <w:t>§</w:t>
            </w:r>
          </w:p>
          <w:p w:rsidR="008A2F73" w:rsidRPr="00735D9F" w:rsidRDefault="008A2F73" w:rsidP="008A2F73">
            <w:pPr>
              <w:rPr>
                <w:rStyle w:val="StyleBold"/>
                <w:rFonts w:ascii="Times New Roman Bold" w:eastAsia="SimSun" w:hAnsi="Times New Roman Bold" w:hint="eastAsia"/>
                <w:sz w:val="24"/>
                <w:szCs w:val="24"/>
              </w:rPr>
            </w:pPr>
            <w:r w:rsidRPr="00735D9F">
              <w:rPr>
                <w:rStyle w:val="StyleBold"/>
                <w:rFonts w:ascii="Times New Roman Bold" w:eastAsia="SimSun" w:hAnsi="Times New Roman Bold"/>
                <w:sz w:val="24"/>
                <w:szCs w:val="24"/>
              </w:rPr>
              <w:t>§</w:t>
            </w:r>
          </w:p>
          <w:p w:rsidR="008A2F73" w:rsidRPr="00735D9F" w:rsidRDefault="008A2F73" w:rsidP="008A2F73">
            <w:pPr>
              <w:rPr>
                <w:rStyle w:val="StyleBold"/>
                <w:rFonts w:ascii="Times New Roman Bold" w:eastAsia="SimSun" w:hAnsi="Times New Roman Bold" w:hint="eastAsia"/>
                <w:sz w:val="24"/>
                <w:szCs w:val="24"/>
              </w:rPr>
            </w:pPr>
            <w:r w:rsidRPr="00735D9F">
              <w:rPr>
                <w:rStyle w:val="StyleBold"/>
                <w:rFonts w:ascii="Times New Roman Bold" w:eastAsia="SimSun" w:hAnsi="Times New Roman Bold"/>
                <w:sz w:val="24"/>
                <w:szCs w:val="24"/>
              </w:rPr>
              <w:t>§</w:t>
            </w:r>
          </w:p>
          <w:p w:rsidR="008A2F73" w:rsidRPr="00735D9F" w:rsidRDefault="008A2F73" w:rsidP="008A2F73">
            <w:pPr>
              <w:rPr>
                <w:rFonts w:ascii="Times New Roman Bold" w:eastAsia="SimSun" w:hAnsi="Times New Roman Bold" w:hint="eastAsia"/>
                <w:b/>
                <w:bCs/>
                <w:caps/>
                <w:sz w:val="24"/>
                <w:szCs w:val="24"/>
              </w:rPr>
            </w:pPr>
            <w:r w:rsidRPr="00735D9F">
              <w:rPr>
                <w:rStyle w:val="StyleBold"/>
                <w:rFonts w:ascii="Times New Roman Bold" w:eastAsia="SimSun" w:hAnsi="Times New Roman Bold"/>
                <w:sz w:val="24"/>
                <w:szCs w:val="24"/>
              </w:rPr>
              <w:t>§</w:t>
            </w:r>
          </w:p>
        </w:tc>
        <w:tc>
          <w:tcPr>
            <w:tcW w:w="4396" w:type="dxa"/>
          </w:tcPr>
          <w:p w:rsidR="008A2F73" w:rsidRPr="00735D9F" w:rsidRDefault="008A2F73" w:rsidP="008A2F73">
            <w:pPr>
              <w:jc w:val="center"/>
              <w:rPr>
                <w:rFonts w:ascii="Times New Roman Bold" w:eastAsia="SimSun" w:hAnsi="Times New Roman Bold" w:hint="eastAsia"/>
                <w:b/>
                <w:caps/>
                <w:sz w:val="24"/>
                <w:szCs w:val="24"/>
              </w:rPr>
            </w:pPr>
            <w:r w:rsidRPr="00735D9F">
              <w:rPr>
                <w:rFonts w:ascii="Times New Roman Bold" w:eastAsia="SimSun" w:hAnsi="Times New Roman Bold"/>
                <w:b/>
                <w:caps/>
                <w:sz w:val="24"/>
                <w:szCs w:val="24"/>
              </w:rPr>
              <w:t>Public Utility Commission</w:t>
            </w:r>
          </w:p>
          <w:p w:rsidR="008A2F73" w:rsidRPr="00735D9F" w:rsidRDefault="008A2F73" w:rsidP="008A2F73">
            <w:pPr>
              <w:jc w:val="center"/>
              <w:rPr>
                <w:rFonts w:ascii="Times New Roman Bold" w:eastAsia="SimSun" w:hAnsi="Times New Roman Bold" w:hint="eastAsia"/>
                <w:b/>
                <w:caps/>
                <w:sz w:val="24"/>
                <w:szCs w:val="24"/>
              </w:rPr>
            </w:pPr>
          </w:p>
          <w:p w:rsidR="008A2F73" w:rsidRPr="00735D9F" w:rsidRDefault="008A2F73" w:rsidP="008A2F73">
            <w:pPr>
              <w:jc w:val="center"/>
              <w:rPr>
                <w:rFonts w:ascii="Times New Roman Bold" w:eastAsia="SimSun" w:hAnsi="Times New Roman Bold" w:hint="eastAsia"/>
                <w:sz w:val="24"/>
                <w:szCs w:val="24"/>
              </w:rPr>
            </w:pPr>
            <w:r w:rsidRPr="00735D9F">
              <w:rPr>
                <w:rFonts w:ascii="Times New Roman Bold" w:eastAsia="SimSun" w:hAnsi="Times New Roman Bold"/>
                <w:b/>
                <w:caps/>
                <w:sz w:val="24"/>
                <w:szCs w:val="24"/>
              </w:rPr>
              <w:t>of Texas</w:t>
            </w:r>
          </w:p>
        </w:tc>
      </w:tr>
    </w:tbl>
    <w:p w:rsidR="00F8360A" w:rsidRPr="00735D9F" w:rsidRDefault="00F8360A" w:rsidP="008A2F73">
      <w:pPr>
        <w:kinsoku w:val="0"/>
        <w:overflowPunct w:val="0"/>
        <w:autoSpaceDE/>
        <w:autoSpaceDN/>
        <w:adjustRightInd/>
        <w:spacing w:before="480" w:after="360"/>
        <w:ind w:left="720" w:hanging="720"/>
        <w:jc w:val="center"/>
        <w:textAlignment w:val="baseline"/>
        <w:rPr>
          <w:rFonts w:ascii="Times New Roman Bold" w:hAnsi="Times New Roman Bold"/>
          <w:b/>
          <w:bCs/>
          <w:sz w:val="24"/>
          <w:szCs w:val="24"/>
        </w:rPr>
      </w:pPr>
      <w:r w:rsidRPr="00735D9F">
        <w:rPr>
          <w:rFonts w:ascii="Times New Roman Bold" w:hAnsi="Times New Roman Bold"/>
          <w:b/>
          <w:bCs/>
          <w:sz w:val="24"/>
          <w:szCs w:val="24"/>
        </w:rPr>
        <w:t>NOTICE OF APPROVAL</w:t>
      </w:r>
    </w:p>
    <w:p w:rsidR="00F8360A" w:rsidRPr="00735D9F" w:rsidRDefault="00F8360A" w:rsidP="008A2F73">
      <w:pPr>
        <w:kinsoku w:val="0"/>
        <w:overflowPunct w:val="0"/>
        <w:autoSpaceDE/>
        <w:autoSpaceDN/>
        <w:adjustRightInd/>
        <w:spacing w:before="120" w:line="360" w:lineRule="auto"/>
        <w:ind w:firstLine="720"/>
        <w:jc w:val="both"/>
        <w:textAlignment w:val="baseline"/>
        <w:rPr>
          <w:sz w:val="24"/>
          <w:szCs w:val="24"/>
        </w:rPr>
      </w:pPr>
      <w:r w:rsidRPr="00735D9F">
        <w:rPr>
          <w:sz w:val="24"/>
          <w:szCs w:val="24"/>
        </w:rPr>
        <w:t xml:space="preserve">This </w:t>
      </w:r>
      <w:r w:rsidR="00735D9F" w:rsidRPr="00735D9F">
        <w:rPr>
          <w:sz w:val="24"/>
          <w:szCs w:val="24"/>
        </w:rPr>
        <w:t>Notice</w:t>
      </w:r>
      <w:r w:rsidRPr="00735D9F">
        <w:rPr>
          <w:sz w:val="24"/>
          <w:szCs w:val="24"/>
        </w:rPr>
        <w:t xml:space="preserve"> </w:t>
      </w:r>
      <w:r w:rsidR="00D528B6">
        <w:rPr>
          <w:sz w:val="24"/>
          <w:szCs w:val="24"/>
        </w:rPr>
        <w:t xml:space="preserve">of Approval </w:t>
      </w:r>
      <w:r w:rsidRPr="00735D9F">
        <w:rPr>
          <w:sz w:val="24"/>
          <w:szCs w:val="24"/>
        </w:rPr>
        <w:t xml:space="preserve">addresses the application of Quadvest, L.P. to amend a water certificate of convenience and necessity (CCN) and sewer CCN in Montgomery County. </w:t>
      </w:r>
      <w:r w:rsidR="00735D9F" w:rsidRPr="00735D9F">
        <w:rPr>
          <w:sz w:val="24"/>
          <w:szCs w:val="24"/>
        </w:rPr>
        <w:t xml:space="preserve"> </w:t>
      </w:r>
      <w:r w:rsidRPr="00735D9F">
        <w:rPr>
          <w:sz w:val="24"/>
          <w:szCs w:val="24"/>
        </w:rPr>
        <w:t xml:space="preserve">The Commission </w:t>
      </w:r>
      <w:r w:rsidR="00A01F1B">
        <w:rPr>
          <w:sz w:val="24"/>
          <w:szCs w:val="24"/>
        </w:rPr>
        <w:t xml:space="preserve">approves </w:t>
      </w:r>
      <w:proofErr w:type="spellStart"/>
      <w:r w:rsidRPr="00735D9F">
        <w:rPr>
          <w:sz w:val="24"/>
          <w:szCs w:val="24"/>
        </w:rPr>
        <w:t>Quadvest</w:t>
      </w:r>
      <w:r w:rsidR="00735D9F">
        <w:rPr>
          <w:sz w:val="24"/>
          <w:szCs w:val="24"/>
        </w:rPr>
        <w:t>’</w:t>
      </w:r>
      <w:r w:rsidRPr="00735D9F">
        <w:rPr>
          <w:sz w:val="24"/>
          <w:szCs w:val="24"/>
        </w:rPr>
        <w:t>s</w:t>
      </w:r>
      <w:proofErr w:type="spellEnd"/>
      <w:r w:rsidRPr="00735D9F">
        <w:rPr>
          <w:sz w:val="24"/>
          <w:szCs w:val="24"/>
        </w:rPr>
        <w:t xml:space="preserve"> </w:t>
      </w:r>
      <w:r w:rsidR="00A01F1B">
        <w:rPr>
          <w:sz w:val="24"/>
          <w:szCs w:val="24"/>
        </w:rPr>
        <w:t xml:space="preserve">application to amend </w:t>
      </w:r>
      <w:r w:rsidRPr="00735D9F">
        <w:rPr>
          <w:sz w:val="24"/>
          <w:szCs w:val="24"/>
        </w:rPr>
        <w:t xml:space="preserve">water CCN </w:t>
      </w:r>
      <w:r w:rsidR="00D6612B">
        <w:rPr>
          <w:sz w:val="24"/>
          <w:szCs w:val="24"/>
        </w:rPr>
        <w:t xml:space="preserve">No. </w:t>
      </w:r>
      <w:r w:rsidRPr="00735D9F">
        <w:rPr>
          <w:sz w:val="24"/>
          <w:szCs w:val="24"/>
        </w:rPr>
        <w:t xml:space="preserve">11612 and sewer CCN </w:t>
      </w:r>
      <w:r w:rsidR="00D6612B">
        <w:rPr>
          <w:sz w:val="24"/>
          <w:szCs w:val="24"/>
        </w:rPr>
        <w:t xml:space="preserve">No. </w:t>
      </w:r>
      <w:r w:rsidRPr="00735D9F">
        <w:rPr>
          <w:sz w:val="24"/>
          <w:szCs w:val="24"/>
        </w:rPr>
        <w:t>20952</w:t>
      </w:r>
      <w:r w:rsidR="004F6B43">
        <w:rPr>
          <w:sz w:val="24"/>
          <w:szCs w:val="24"/>
        </w:rPr>
        <w:t xml:space="preserve"> to include approximately 134 acres</w:t>
      </w:r>
      <w:r w:rsidR="00A01F1B">
        <w:rPr>
          <w:sz w:val="24"/>
          <w:szCs w:val="24"/>
        </w:rPr>
        <w:t>.</w:t>
      </w:r>
      <w:r w:rsidRPr="00735D9F">
        <w:rPr>
          <w:sz w:val="24"/>
          <w:szCs w:val="24"/>
        </w:rPr>
        <w:t xml:space="preserve"> </w:t>
      </w:r>
    </w:p>
    <w:p w:rsidR="00D528B6" w:rsidRPr="008476AA" w:rsidRDefault="008A2F73" w:rsidP="008476AA">
      <w:pPr>
        <w:pStyle w:val="Heading1"/>
        <w:tabs>
          <w:tab w:val="num" w:pos="360"/>
        </w:tabs>
        <w:rPr>
          <w:rFonts w:eastAsiaTheme="majorEastAsia" w:cstheme="majorBidi"/>
        </w:rPr>
      </w:pPr>
      <w:r w:rsidRPr="008476AA">
        <w:rPr>
          <w:rFonts w:eastAsiaTheme="majorEastAsia" w:cstheme="majorBidi"/>
        </w:rPr>
        <w:t>I.</w:t>
      </w:r>
      <w:r w:rsidR="008476AA">
        <w:rPr>
          <w:rFonts w:eastAsiaTheme="majorEastAsia" w:cstheme="majorBidi"/>
        </w:rPr>
        <w:tab/>
      </w:r>
      <w:r w:rsidRPr="008476AA">
        <w:rPr>
          <w:rFonts w:eastAsiaTheme="majorEastAsia" w:cstheme="majorBidi"/>
        </w:rPr>
        <w:t>Findings of Fact</w:t>
      </w:r>
    </w:p>
    <w:p w:rsidR="00F8360A" w:rsidRPr="008476AA" w:rsidRDefault="00D528B6" w:rsidP="008476AA">
      <w:pPr>
        <w:pStyle w:val="BodyText"/>
        <w:widowControl/>
        <w:autoSpaceDE/>
        <w:autoSpaceDN/>
        <w:adjustRightInd/>
        <w:spacing w:before="120" w:after="0" w:line="360" w:lineRule="auto"/>
        <w:ind w:firstLine="720"/>
        <w:jc w:val="both"/>
        <w:rPr>
          <w:rFonts w:eastAsiaTheme="minorHAnsi"/>
          <w:sz w:val="24"/>
          <w:szCs w:val="24"/>
        </w:rPr>
      </w:pPr>
      <w:r w:rsidRPr="008476AA">
        <w:rPr>
          <w:rFonts w:eastAsiaTheme="minorHAnsi"/>
          <w:sz w:val="24"/>
          <w:szCs w:val="24"/>
        </w:rPr>
        <w:t>The Commission makes the following findings of fact.</w:t>
      </w:r>
    </w:p>
    <w:p w:rsidR="00F8360A" w:rsidRPr="008476AA" w:rsidRDefault="00F8360A" w:rsidP="008476AA">
      <w:pPr>
        <w:pStyle w:val="Heading7"/>
        <w:rPr>
          <w:rFonts w:eastAsiaTheme="majorEastAsia" w:cstheme="majorBidi"/>
        </w:rPr>
      </w:pPr>
      <w:r w:rsidRPr="008476AA">
        <w:rPr>
          <w:rFonts w:eastAsiaTheme="majorEastAsia" w:cstheme="majorBidi"/>
        </w:rPr>
        <w:t>Applicant</w:t>
      </w:r>
    </w:p>
    <w:p w:rsidR="006D55DD" w:rsidRDefault="006D55DD" w:rsidP="008476AA">
      <w:pPr>
        <w:pStyle w:val="FOFNumbered"/>
        <w:numPr>
          <w:ilvl w:val="0"/>
          <w:numId w:val="1"/>
        </w:numPr>
        <w:tabs>
          <w:tab w:val="clear" w:pos="1584"/>
          <w:tab w:val="num" w:pos="720"/>
        </w:tabs>
        <w:ind w:left="720" w:hanging="720"/>
      </w:pPr>
      <w:r>
        <w:t>Quadvest, L.P. is a domestic limited partnership registered with the Texas secretary of state under file number 800539284.</w:t>
      </w:r>
    </w:p>
    <w:p w:rsidR="00735D9F" w:rsidRPr="008476AA" w:rsidRDefault="00F8360A" w:rsidP="008476AA">
      <w:pPr>
        <w:pStyle w:val="FOFNumbered"/>
        <w:numPr>
          <w:ilvl w:val="0"/>
          <w:numId w:val="1"/>
        </w:numPr>
        <w:tabs>
          <w:tab w:val="clear" w:pos="1584"/>
          <w:tab w:val="num" w:pos="720"/>
        </w:tabs>
        <w:ind w:left="720" w:hanging="720"/>
      </w:pPr>
      <w:r w:rsidRPr="008476AA">
        <w:t>Quadvest is an investor</w:t>
      </w:r>
      <w:r w:rsidR="0053644A" w:rsidRPr="008476AA">
        <w:t>-</w:t>
      </w:r>
      <w:r w:rsidRPr="008476AA">
        <w:t>owned retail water and sewer utility</w:t>
      </w:r>
      <w:r w:rsidR="00735D9F" w:rsidRPr="008476AA">
        <w:t xml:space="preserve"> providing water service under CCN No. 11612 and sewer service under CNN No. 20952.</w:t>
      </w:r>
    </w:p>
    <w:p w:rsidR="00F8360A" w:rsidRPr="008476AA" w:rsidRDefault="00F8360A" w:rsidP="008476AA">
      <w:pPr>
        <w:pStyle w:val="FOFNumbered"/>
        <w:numPr>
          <w:ilvl w:val="0"/>
          <w:numId w:val="1"/>
        </w:numPr>
        <w:tabs>
          <w:tab w:val="clear" w:pos="1584"/>
          <w:tab w:val="num" w:pos="720"/>
        </w:tabs>
        <w:ind w:left="720" w:hanging="720"/>
      </w:pPr>
      <w:r w:rsidRPr="008476AA">
        <w:t>Quadvest serves approximately 10,000 connections.</w:t>
      </w:r>
    </w:p>
    <w:p w:rsidR="00F8360A" w:rsidRPr="00735D9F" w:rsidRDefault="00F8360A" w:rsidP="008476AA">
      <w:pPr>
        <w:pStyle w:val="Heading7"/>
        <w:rPr>
          <w:b w:val="0"/>
          <w:bCs/>
          <w:i w:val="0"/>
          <w:iCs w:val="0"/>
        </w:rPr>
      </w:pPr>
      <w:r w:rsidRPr="008476AA">
        <w:rPr>
          <w:rFonts w:eastAsiaTheme="majorEastAsia" w:cstheme="majorBidi"/>
        </w:rPr>
        <w:t>Application</w:t>
      </w:r>
      <w:r w:rsidRPr="00735D9F">
        <w:rPr>
          <w:bCs/>
        </w:rPr>
        <w:t xml:space="preserve"> </w:t>
      </w:r>
    </w:p>
    <w:p w:rsidR="00D6612B" w:rsidRPr="008476AA" w:rsidRDefault="00F8360A" w:rsidP="008476AA">
      <w:pPr>
        <w:pStyle w:val="FOFNumbered"/>
        <w:numPr>
          <w:ilvl w:val="0"/>
          <w:numId w:val="1"/>
        </w:numPr>
        <w:tabs>
          <w:tab w:val="clear" w:pos="1584"/>
          <w:tab w:val="num" w:pos="720"/>
        </w:tabs>
        <w:ind w:left="720" w:hanging="720"/>
      </w:pPr>
      <w:r w:rsidRPr="008476AA">
        <w:t xml:space="preserve">On July 25, 2017, Quadvest filed an application to amend water CCN No. 11612 and sewer CNN No. 20952 </w:t>
      </w:r>
      <w:r w:rsidR="00A01F1B" w:rsidRPr="008476AA">
        <w:t>to include approximately 134 acres in Montgomery County.</w:t>
      </w:r>
      <w:r w:rsidRPr="008476AA">
        <w:t xml:space="preserve"> </w:t>
      </w:r>
      <w:r w:rsidR="00D6612B" w:rsidRPr="008476AA">
        <w:t xml:space="preserve"> </w:t>
      </w:r>
    </w:p>
    <w:p w:rsidR="00F8360A" w:rsidRPr="008476AA" w:rsidRDefault="00F8360A" w:rsidP="008476AA">
      <w:pPr>
        <w:pStyle w:val="FOFNumbered"/>
        <w:numPr>
          <w:ilvl w:val="0"/>
          <w:numId w:val="1"/>
        </w:numPr>
        <w:tabs>
          <w:tab w:val="clear" w:pos="1584"/>
          <w:tab w:val="num" w:pos="720"/>
        </w:tabs>
        <w:ind w:left="720" w:hanging="720"/>
      </w:pPr>
      <w:r w:rsidRPr="008476AA">
        <w:t>The proposed service-area addition includes</w:t>
      </w:r>
      <w:r w:rsidR="008A2F73" w:rsidRPr="008476AA">
        <w:t xml:space="preserve"> </w:t>
      </w:r>
      <w:r w:rsidRPr="008476AA">
        <w:t>approximately 134 acres</w:t>
      </w:r>
      <w:r w:rsidR="009E6425">
        <w:t xml:space="preserve"> and serves the </w:t>
      </w:r>
      <w:proofErr w:type="spellStart"/>
      <w:r w:rsidR="009E6425">
        <w:t>Mostyn</w:t>
      </w:r>
      <w:proofErr w:type="spellEnd"/>
      <w:r w:rsidR="009E6425">
        <w:t xml:space="preserve"> Springs subdivision currently under construction. There are currently no customers in the requested area. The area will </w:t>
      </w:r>
      <w:r w:rsidRPr="008476AA">
        <w:t xml:space="preserve">be served by </w:t>
      </w:r>
      <w:proofErr w:type="spellStart"/>
      <w:r w:rsidR="008E018A" w:rsidRPr="008476AA">
        <w:t>Quadvest’s</w:t>
      </w:r>
      <w:proofErr w:type="spellEnd"/>
      <w:r w:rsidR="008E018A" w:rsidRPr="008476AA">
        <w:t xml:space="preserve"> </w:t>
      </w:r>
      <w:r w:rsidR="009E6425">
        <w:t xml:space="preserve">TCEQ-approved </w:t>
      </w:r>
      <w:r w:rsidRPr="008476AA">
        <w:t>public water system number 1700669</w:t>
      </w:r>
      <w:r w:rsidR="00EA685C">
        <w:t xml:space="preserve"> and an approved wastewater treatment plant, </w:t>
      </w:r>
      <w:proofErr w:type="spellStart"/>
      <w:r w:rsidR="00EA685C">
        <w:t>Mostyn</w:t>
      </w:r>
      <w:proofErr w:type="spellEnd"/>
      <w:r w:rsidR="00EA685C">
        <w:t xml:space="preserve"> Manor, water quality permit number </w:t>
      </w:r>
      <w:r w:rsidR="002543C8">
        <w:t>WQ00</w:t>
      </w:r>
      <w:r w:rsidR="00EA685C">
        <w:t>1</w:t>
      </w:r>
      <w:r w:rsidR="00861C2E">
        <w:t>4711001</w:t>
      </w:r>
      <w:r w:rsidRPr="008476AA">
        <w:t>.</w:t>
      </w:r>
    </w:p>
    <w:p w:rsidR="008E018A" w:rsidRPr="008476AA" w:rsidRDefault="00F8360A" w:rsidP="008476AA">
      <w:pPr>
        <w:pStyle w:val="FOFNumbered"/>
        <w:numPr>
          <w:ilvl w:val="0"/>
          <w:numId w:val="1"/>
        </w:numPr>
        <w:tabs>
          <w:tab w:val="clear" w:pos="1584"/>
          <w:tab w:val="num" w:pos="720"/>
        </w:tabs>
        <w:ind w:left="720" w:hanging="720"/>
      </w:pPr>
      <w:r w:rsidRPr="008476AA">
        <w:lastRenderedPageBreak/>
        <w:t xml:space="preserve">The proposed service-area addition is located approximately </w:t>
      </w:r>
      <w:r w:rsidR="008E018A" w:rsidRPr="008476AA">
        <w:t>five</w:t>
      </w:r>
      <w:r w:rsidR="009E6425">
        <w:t xml:space="preserve"> miles east-</w:t>
      </w:r>
      <w:r w:rsidR="00861C2E">
        <w:t xml:space="preserve"> </w:t>
      </w:r>
      <w:r w:rsidRPr="008476AA">
        <w:t xml:space="preserve">northeast of downtown Magnolia and is generally bounded on the north by </w:t>
      </w:r>
      <w:r w:rsidR="0053644A" w:rsidRPr="008476AA">
        <w:t>one</w:t>
      </w:r>
      <w:r w:rsidRPr="008476AA">
        <w:t xml:space="preserve"> mile </w:t>
      </w:r>
      <w:r w:rsidR="009E6425">
        <w:t xml:space="preserve">of </w:t>
      </w:r>
      <w:r w:rsidRPr="008476AA">
        <w:t>Community R</w:t>
      </w:r>
      <w:r w:rsidR="00861C2E">
        <w:t>oa</w:t>
      </w:r>
      <w:r w:rsidRPr="008476AA">
        <w:t>d; on the east by 720</w:t>
      </w:r>
      <w:r w:rsidR="00FE29F1">
        <w:t xml:space="preserve"> feet</w:t>
      </w:r>
      <w:r w:rsidRPr="008476AA">
        <w:t xml:space="preserve"> west of Hosford R</w:t>
      </w:r>
      <w:r w:rsidR="00861C2E">
        <w:t>oa</w:t>
      </w:r>
      <w:r w:rsidRPr="008476AA">
        <w:t>d.; on the south by Community R</w:t>
      </w:r>
      <w:r w:rsidR="00861C2E">
        <w:t>oa</w:t>
      </w:r>
      <w:r w:rsidRPr="008476AA">
        <w:t xml:space="preserve">d; and on the west by </w:t>
      </w:r>
      <w:proofErr w:type="spellStart"/>
      <w:r w:rsidRPr="008476AA">
        <w:t>Damuth</w:t>
      </w:r>
      <w:proofErr w:type="spellEnd"/>
      <w:r w:rsidRPr="008476AA">
        <w:t xml:space="preserve"> Dr</w:t>
      </w:r>
      <w:r w:rsidR="00861C2E">
        <w:t>ive</w:t>
      </w:r>
      <w:r w:rsidRPr="008476AA">
        <w:t xml:space="preserve">. </w:t>
      </w:r>
      <w:r w:rsidR="00D6612B" w:rsidRPr="008476AA">
        <w:t xml:space="preserve"> </w:t>
      </w:r>
    </w:p>
    <w:p w:rsidR="00F8360A" w:rsidRPr="008476AA" w:rsidRDefault="00F8360A" w:rsidP="008476AA">
      <w:pPr>
        <w:pStyle w:val="FOFNumbered"/>
        <w:numPr>
          <w:ilvl w:val="0"/>
          <w:numId w:val="1"/>
        </w:numPr>
        <w:tabs>
          <w:tab w:val="clear" w:pos="1584"/>
          <w:tab w:val="num" w:pos="720"/>
        </w:tabs>
        <w:ind w:left="720" w:hanging="720"/>
      </w:pPr>
      <w:r w:rsidRPr="008476AA">
        <w:t xml:space="preserve">The </w:t>
      </w:r>
      <w:r w:rsidR="009E6425">
        <w:t xml:space="preserve">requested area </w:t>
      </w:r>
      <w:r w:rsidRPr="008476AA">
        <w:t>is not within an incorporated city or district and is not inside another utility</w:t>
      </w:r>
      <w:r w:rsidR="00735D9F" w:rsidRPr="008476AA">
        <w:t>’</w:t>
      </w:r>
      <w:r w:rsidRPr="008476AA">
        <w:t>s CCN.</w:t>
      </w:r>
    </w:p>
    <w:p w:rsidR="00F8360A" w:rsidRPr="008476AA" w:rsidRDefault="00F8360A" w:rsidP="008476AA">
      <w:pPr>
        <w:pStyle w:val="FOFNumbered"/>
        <w:numPr>
          <w:ilvl w:val="0"/>
          <w:numId w:val="1"/>
        </w:numPr>
        <w:tabs>
          <w:tab w:val="clear" w:pos="1584"/>
          <w:tab w:val="num" w:pos="720"/>
        </w:tabs>
        <w:ind w:left="720" w:hanging="720"/>
      </w:pPr>
      <w:r w:rsidRPr="008476AA">
        <w:t xml:space="preserve">In Order No. 3 </w:t>
      </w:r>
      <w:r w:rsidR="004B1677">
        <w:t xml:space="preserve">issued </w:t>
      </w:r>
      <w:r w:rsidRPr="008476AA">
        <w:t>on October 16, 2017, the administrative law judge (ALJ)</w:t>
      </w:r>
      <w:r w:rsidR="00735D9F" w:rsidRPr="008476AA">
        <w:t xml:space="preserve"> </w:t>
      </w:r>
      <w:r w:rsidR="004B1677">
        <w:t>deemed</w:t>
      </w:r>
      <w:r w:rsidRPr="008476AA">
        <w:t xml:space="preserve"> </w:t>
      </w:r>
      <w:proofErr w:type="spellStart"/>
      <w:r w:rsidR="004B1677">
        <w:t>Quadvest’s</w:t>
      </w:r>
      <w:proofErr w:type="spellEnd"/>
      <w:r w:rsidR="004B1677">
        <w:t xml:space="preserve"> </w:t>
      </w:r>
      <w:r w:rsidRPr="008476AA">
        <w:t>application administratively complete.</w:t>
      </w:r>
    </w:p>
    <w:p w:rsidR="0053644A" w:rsidRPr="00735D9F" w:rsidRDefault="0053644A" w:rsidP="008476AA">
      <w:pPr>
        <w:pStyle w:val="FOFNumbered"/>
        <w:numPr>
          <w:ilvl w:val="0"/>
          <w:numId w:val="1"/>
        </w:numPr>
        <w:tabs>
          <w:tab w:val="clear" w:pos="1584"/>
          <w:tab w:val="num" w:pos="720"/>
        </w:tabs>
        <w:ind w:left="720" w:hanging="720"/>
        <w:rPr>
          <w:szCs w:val="24"/>
        </w:rPr>
      </w:pPr>
      <w:r w:rsidRPr="008476AA">
        <w:t>On February 12, 2018, Quadvest filed a consent form concurring with the maps, tariffs and certificates prepared by</w:t>
      </w:r>
      <w:r w:rsidRPr="00735D9F">
        <w:rPr>
          <w:szCs w:val="24"/>
        </w:rPr>
        <w:t xml:space="preserve"> Commission Staff.</w:t>
      </w:r>
    </w:p>
    <w:p w:rsidR="00F8360A" w:rsidRPr="00735D9F" w:rsidRDefault="00F8360A" w:rsidP="008476AA">
      <w:pPr>
        <w:pStyle w:val="Heading7"/>
        <w:rPr>
          <w:b w:val="0"/>
          <w:bCs/>
          <w:i w:val="0"/>
          <w:iCs w:val="0"/>
        </w:rPr>
      </w:pPr>
      <w:r w:rsidRPr="008476AA">
        <w:rPr>
          <w:rFonts w:eastAsiaTheme="majorEastAsia" w:cstheme="majorBidi"/>
        </w:rPr>
        <w:t>Notice</w:t>
      </w:r>
    </w:p>
    <w:p w:rsidR="00F8360A" w:rsidRPr="008476AA" w:rsidRDefault="00F8360A" w:rsidP="008476AA">
      <w:pPr>
        <w:pStyle w:val="FOFNumbered"/>
        <w:numPr>
          <w:ilvl w:val="0"/>
          <w:numId w:val="1"/>
        </w:numPr>
        <w:tabs>
          <w:tab w:val="clear" w:pos="1584"/>
          <w:tab w:val="num" w:pos="720"/>
        </w:tabs>
        <w:ind w:left="720" w:hanging="720"/>
      </w:pPr>
      <w:r w:rsidRPr="008476AA">
        <w:t xml:space="preserve">Notice of the application appeared in the August 11, 2017 issue of the </w:t>
      </w:r>
      <w:r w:rsidRPr="004B1677">
        <w:rPr>
          <w:i/>
        </w:rPr>
        <w:t>Texas Register</w:t>
      </w:r>
      <w:r w:rsidRPr="008476AA">
        <w:t>.</w:t>
      </w:r>
    </w:p>
    <w:p w:rsidR="00F8360A" w:rsidRPr="008476AA" w:rsidRDefault="00F8360A" w:rsidP="008476AA">
      <w:pPr>
        <w:pStyle w:val="FOFNumbered"/>
        <w:numPr>
          <w:ilvl w:val="0"/>
          <w:numId w:val="1"/>
        </w:numPr>
        <w:tabs>
          <w:tab w:val="clear" w:pos="1584"/>
          <w:tab w:val="num" w:pos="720"/>
        </w:tabs>
        <w:ind w:left="720" w:hanging="720"/>
      </w:pPr>
      <w:r w:rsidRPr="008476AA">
        <w:t xml:space="preserve">On November 30, 2017, Quadvest filed </w:t>
      </w:r>
      <w:r w:rsidR="00D6612B" w:rsidRPr="008476AA">
        <w:t xml:space="preserve">the </w:t>
      </w:r>
      <w:r w:rsidRPr="008476AA">
        <w:t xml:space="preserve">affidavit </w:t>
      </w:r>
      <w:r w:rsidR="00D6612B" w:rsidRPr="008476AA">
        <w:t xml:space="preserve">of </w:t>
      </w:r>
      <w:r w:rsidRPr="008476AA">
        <w:t>Yvette Castro attest</w:t>
      </w:r>
      <w:r w:rsidR="00D6612B" w:rsidRPr="008476AA">
        <w:t>ing</w:t>
      </w:r>
      <w:r w:rsidRPr="008476AA">
        <w:t xml:space="preserve"> that Quadvest complied with all notice requirements in the application and application acceptance letter. </w:t>
      </w:r>
      <w:r w:rsidR="00D6612B" w:rsidRPr="008476AA">
        <w:t xml:space="preserve"> </w:t>
      </w:r>
      <w:r w:rsidRPr="008476AA">
        <w:t xml:space="preserve">Ms. Castro also attested that Quadvest provided notice to the following entities on October 30, 2017: Champs Water Co.; MSEC Enterprises Inc.; Montgomery CO MUDs 123, 130, 131; City of Magnolia; Montgomery County; San Jacinto River Authority; T &amp; W Water Service Co., Montgomery </w:t>
      </w:r>
      <w:r w:rsidR="00DA03CB">
        <w:t>CO WCID 4, and Lone Star Groundw</w:t>
      </w:r>
      <w:r w:rsidRPr="008476AA">
        <w:t>ater Conservation District.</w:t>
      </w:r>
    </w:p>
    <w:p w:rsidR="00F8360A" w:rsidRPr="008476AA" w:rsidRDefault="00F8360A" w:rsidP="008476AA">
      <w:pPr>
        <w:pStyle w:val="FOFNumbered"/>
        <w:numPr>
          <w:ilvl w:val="0"/>
          <w:numId w:val="1"/>
        </w:numPr>
        <w:tabs>
          <w:tab w:val="clear" w:pos="1584"/>
          <w:tab w:val="num" w:pos="720"/>
        </w:tabs>
        <w:ind w:left="720" w:hanging="720"/>
      </w:pPr>
      <w:r w:rsidRPr="008476AA">
        <w:t xml:space="preserve">On December 7, 2017, Quadvest filed </w:t>
      </w:r>
      <w:r w:rsidR="008E018A" w:rsidRPr="008476AA">
        <w:t xml:space="preserve">the </w:t>
      </w:r>
      <w:r w:rsidRPr="008476AA">
        <w:t xml:space="preserve">affidavit </w:t>
      </w:r>
      <w:r w:rsidR="008E018A" w:rsidRPr="008476AA">
        <w:t xml:space="preserve">of </w:t>
      </w:r>
      <w:r w:rsidRPr="008476AA">
        <w:t xml:space="preserve">Victoria Bond, the AIR Clerk of the Houston Chronicle dba Magnolia Potpourri, </w:t>
      </w:r>
      <w:r w:rsidR="00DA03CB">
        <w:t xml:space="preserve">a newspaper of general circulation in Montgomery County, </w:t>
      </w:r>
      <w:r w:rsidR="008E018A" w:rsidRPr="008476AA">
        <w:t xml:space="preserve">attesting that notice of the application was </w:t>
      </w:r>
      <w:r w:rsidRPr="008476AA">
        <w:t>published in that newspaper on November 1, 2017 and November 8, 2017.</w:t>
      </w:r>
    </w:p>
    <w:p w:rsidR="00F8360A" w:rsidRPr="008476AA" w:rsidRDefault="004A7B9A" w:rsidP="008476AA">
      <w:pPr>
        <w:pStyle w:val="FOFNumbered"/>
        <w:numPr>
          <w:ilvl w:val="0"/>
          <w:numId w:val="1"/>
        </w:numPr>
        <w:tabs>
          <w:tab w:val="clear" w:pos="1584"/>
          <w:tab w:val="num" w:pos="720"/>
        </w:tabs>
        <w:ind w:left="720" w:hanging="720"/>
      </w:pPr>
      <w:r w:rsidRPr="008476AA">
        <w:t>In Order No. 5 issued o</w:t>
      </w:r>
      <w:r w:rsidR="00F8360A" w:rsidRPr="008476AA">
        <w:t xml:space="preserve">n December 11, 2017, </w:t>
      </w:r>
      <w:r w:rsidRPr="008476AA">
        <w:t xml:space="preserve">the ALJ </w:t>
      </w:r>
      <w:r w:rsidR="00F8360A" w:rsidRPr="008476AA">
        <w:t>deem</w:t>
      </w:r>
      <w:r w:rsidRPr="008476AA">
        <w:t>ed</w:t>
      </w:r>
      <w:r w:rsidR="00F8360A" w:rsidRPr="008476AA">
        <w:t xml:space="preserve"> notice sufficient.</w:t>
      </w:r>
    </w:p>
    <w:p w:rsidR="004B1677" w:rsidRPr="00735D9F" w:rsidRDefault="004B1677" w:rsidP="004B1677">
      <w:pPr>
        <w:pStyle w:val="Heading7"/>
        <w:rPr>
          <w:b w:val="0"/>
          <w:bCs/>
          <w:i w:val="0"/>
          <w:iCs w:val="0"/>
        </w:rPr>
      </w:pPr>
      <w:r w:rsidRPr="00735D9F">
        <w:rPr>
          <w:bCs/>
        </w:rPr>
        <w:t>Evidentiary Record</w:t>
      </w:r>
    </w:p>
    <w:p w:rsidR="004B1677" w:rsidRDefault="004B1677" w:rsidP="004B1677">
      <w:pPr>
        <w:pStyle w:val="FOFNumbered"/>
        <w:numPr>
          <w:ilvl w:val="0"/>
          <w:numId w:val="1"/>
        </w:numPr>
        <w:tabs>
          <w:tab w:val="clear" w:pos="1584"/>
          <w:tab w:val="num" w:pos="720"/>
        </w:tabs>
        <w:ind w:left="720" w:hanging="720"/>
      </w:pPr>
      <w:r>
        <w:t xml:space="preserve">On February 1, 2019, the parties filed a joint motion for admission of evidence. </w:t>
      </w:r>
    </w:p>
    <w:p w:rsidR="004B1677" w:rsidRPr="008476AA" w:rsidRDefault="004B1677" w:rsidP="004B1677">
      <w:pPr>
        <w:pStyle w:val="FOFNumbered"/>
        <w:numPr>
          <w:ilvl w:val="0"/>
          <w:numId w:val="1"/>
        </w:numPr>
        <w:tabs>
          <w:tab w:val="clear" w:pos="1584"/>
          <w:tab w:val="num" w:pos="720"/>
        </w:tabs>
        <w:ind w:left="720" w:hanging="720"/>
      </w:pPr>
      <w:proofErr w:type="gramStart"/>
      <w:r w:rsidRPr="008476AA">
        <w:t>In Order No. 17 issued on February 26, 2019, the ALJ admitt</w:t>
      </w:r>
      <w:r>
        <w:t>ed</w:t>
      </w:r>
      <w:r w:rsidRPr="008476AA">
        <w:t xml:space="preserve"> the following evidence into the record of this proceeding: (a) </w:t>
      </w:r>
      <w:proofErr w:type="spellStart"/>
      <w:r w:rsidRPr="008476AA">
        <w:t>Quadvest’s</w:t>
      </w:r>
      <w:proofErr w:type="spellEnd"/>
      <w:r w:rsidRPr="008476AA">
        <w:t xml:space="preserve"> application and attachments filed on July 25, 2017; (b) </w:t>
      </w:r>
      <w:proofErr w:type="spellStart"/>
      <w:r w:rsidRPr="008476AA">
        <w:t>Quadvest’s</w:t>
      </w:r>
      <w:proofErr w:type="spellEnd"/>
      <w:r w:rsidRPr="008476AA">
        <w:t xml:space="preserve"> affidavits of mailed and published notice with attachments </w:t>
      </w:r>
      <w:r w:rsidRPr="008476AA">
        <w:lastRenderedPageBreak/>
        <w:t xml:space="preserve">filed on November 30, 2017; (c) </w:t>
      </w:r>
      <w:proofErr w:type="spellStart"/>
      <w:r w:rsidRPr="008476AA">
        <w:t>Quadvest’s</w:t>
      </w:r>
      <w:proofErr w:type="spellEnd"/>
      <w:r w:rsidRPr="008476AA">
        <w:t xml:space="preserve"> affidavit of mailed and published notice with attachments filed on December 7, 2017; (d) </w:t>
      </w:r>
      <w:proofErr w:type="spellStart"/>
      <w:r w:rsidRPr="008476AA">
        <w:t>Quadvest’s</w:t>
      </w:r>
      <w:proofErr w:type="spellEnd"/>
      <w:r w:rsidRPr="008476AA">
        <w:t xml:space="preserve"> signed consent form filed on February 12, 2018; and (e) Commission Staff’s recommendation on final disposition filed on February 27, 2018.</w:t>
      </w:r>
      <w:proofErr w:type="gramEnd"/>
    </w:p>
    <w:p w:rsidR="00861C2E" w:rsidRDefault="00D90733" w:rsidP="00861C2E">
      <w:pPr>
        <w:pStyle w:val="Heading7"/>
      </w:pPr>
      <w:r w:rsidRPr="00D90733">
        <w:t>Adequacy of Existing Service–TWC § 13.246(c</w:t>
      </w:r>
      <w:proofErr w:type="gramStart"/>
      <w:r w:rsidRPr="00D90733">
        <w:t>)(</w:t>
      </w:r>
      <w:proofErr w:type="gramEnd"/>
      <w:r w:rsidRPr="00D90733">
        <w:t>1), 16 TAC § 24.227(d)(1)</w:t>
      </w:r>
    </w:p>
    <w:p w:rsidR="00861C2E" w:rsidRPr="00861C2E" w:rsidRDefault="00861C2E" w:rsidP="00861C2E">
      <w:pPr>
        <w:pStyle w:val="FOFNumbered"/>
      </w:pPr>
      <w:r w:rsidRPr="00861C2E">
        <w:t xml:space="preserve">16. </w:t>
      </w:r>
      <w:r w:rsidRPr="00861C2E">
        <w:tab/>
        <w:t xml:space="preserve">There are no existing customers in the requested area. </w:t>
      </w:r>
    </w:p>
    <w:p w:rsidR="00D90733" w:rsidRPr="00B13E5C" w:rsidRDefault="00D90733" w:rsidP="00D90733">
      <w:pPr>
        <w:pStyle w:val="Heading7"/>
      </w:pPr>
      <w:r w:rsidRPr="00B13E5C">
        <w:t>Need for Additional Service–TWC § 13.246(c</w:t>
      </w:r>
      <w:proofErr w:type="gramStart"/>
      <w:r w:rsidRPr="00B13E5C">
        <w:t>)(</w:t>
      </w:r>
      <w:proofErr w:type="gramEnd"/>
      <w:r w:rsidRPr="00B13E5C">
        <w:t>2), 16 TAC § 24.227(d)(2)</w:t>
      </w:r>
    </w:p>
    <w:p w:rsidR="00F8360A" w:rsidRPr="008476AA" w:rsidRDefault="00887443" w:rsidP="00861C2E">
      <w:pPr>
        <w:pStyle w:val="FOFNumbered"/>
        <w:numPr>
          <w:ilvl w:val="0"/>
          <w:numId w:val="15"/>
        </w:numPr>
        <w:ind w:left="720" w:hanging="720"/>
      </w:pPr>
      <w:r>
        <w:t xml:space="preserve">Quadvest received a request for service from 133 Community Road, LTD, </w:t>
      </w:r>
      <w:proofErr w:type="gramStart"/>
      <w:r>
        <w:t>a</w:t>
      </w:r>
      <w:proofErr w:type="gramEnd"/>
      <w:r>
        <w:t xml:space="preserve"> development entity </w:t>
      </w:r>
      <w:r w:rsidR="00EA685C">
        <w:t xml:space="preserve">for a detached single family subdivision called </w:t>
      </w:r>
      <w:proofErr w:type="spellStart"/>
      <w:r w:rsidR="00EA685C">
        <w:t>Mostyn</w:t>
      </w:r>
      <w:proofErr w:type="spellEnd"/>
      <w:r w:rsidR="00EA685C">
        <w:t xml:space="preserve"> Springs. </w:t>
      </w:r>
    </w:p>
    <w:p w:rsidR="00D90733" w:rsidRPr="00B13E5C" w:rsidRDefault="00D90733" w:rsidP="00D90733">
      <w:pPr>
        <w:pStyle w:val="Heading7"/>
      </w:pPr>
      <w:r w:rsidRPr="00B13E5C">
        <w:t>Effect of Granting the Amendment–TWC § 13.246(c</w:t>
      </w:r>
      <w:proofErr w:type="gramStart"/>
      <w:r w:rsidRPr="00B13E5C">
        <w:t>)(</w:t>
      </w:r>
      <w:proofErr w:type="gramEnd"/>
      <w:r w:rsidRPr="00B13E5C">
        <w:t>3), 16 TAC § 24.227(d)(3)</w:t>
      </w:r>
    </w:p>
    <w:p w:rsidR="00F8360A" w:rsidRPr="008476AA" w:rsidRDefault="00F8360A" w:rsidP="00861C2E">
      <w:pPr>
        <w:pStyle w:val="FOFNumbered"/>
        <w:numPr>
          <w:ilvl w:val="0"/>
          <w:numId w:val="15"/>
        </w:numPr>
        <w:ind w:left="720" w:hanging="720"/>
      </w:pPr>
      <w:r w:rsidRPr="008476AA">
        <w:t>Granting the water and sewer CCN amendments will enable future customers to receive water and sewer service in the</w:t>
      </w:r>
      <w:r w:rsidR="00DA03CB">
        <w:t xml:space="preserve"> requested area</w:t>
      </w:r>
      <w:r w:rsidRPr="008476AA">
        <w:t>.</w:t>
      </w:r>
    </w:p>
    <w:p w:rsidR="00F8360A" w:rsidRPr="008476AA" w:rsidRDefault="00F8360A" w:rsidP="00861C2E">
      <w:pPr>
        <w:pStyle w:val="FOFNumbered"/>
        <w:numPr>
          <w:ilvl w:val="0"/>
          <w:numId w:val="15"/>
        </w:numPr>
        <w:ind w:left="720" w:hanging="720"/>
      </w:pPr>
      <w:proofErr w:type="spellStart"/>
      <w:r w:rsidRPr="008476AA">
        <w:t>Quadvest</w:t>
      </w:r>
      <w:r w:rsidR="00735D9F" w:rsidRPr="008476AA">
        <w:t>’</w:t>
      </w:r>
      <w:r w:rsidRPr="008476AA">
        <w:t>s</w:t>
      </w:r>
      <w:proofErr w:type="spellEnd"/>
      <w:r w:rsidRPr="008476AA">
        <w:t xml:space="preserve"> application has no effect on any other retail public utility serving the</w:t>
      </w:r>
      <w:r w:rsidR="00BF3FF0" w:rsidRPr="008476AA">
        <w:t xml:space="preserve"> </w:t>
      </w:r>
      <w:r w:rsidRPr="008476AA">
        <w:t>surrounding area because there are no other retail public utilities in the area.</w:t>
      </w:r>
    </w:p>
    <w:p w:rsidR="00FA5F42" w:rsidRPr="00B13E5C" w:rsidRDefault="00FA5F42" w:rsidP="00FA5F42">
      <w:pPr>
        <w:pStyle w:val="Heading7"/>
      </w:pPr>
      <w:r w:rsidRPr="00B13E5C">
        <w:t>Ability to Serve</w:t>
      </w:r>
      <w:r>
        <w:t xml:space="preserve"> </w:t>
      </w:r>
      <w:r w:rsidRPr="00B13E5C">
        <w:t>TWC § 13.241(c</w:t>
      </w:r>
      <w:proofErr w:type="gramStart"/>
      <w:r w:rsidRPr="00B13E5C">
        <w:t>)(</w:t>
      </w:r>
      <w:proofErr w:type="gramEnd"/>
      <w:r w:rsidRPr="00B13E5C">
        <w:t>4), 16 TAC § 24.227(a)</w:t>
      </w:r>
      <w:r w:rsidR="00A77188">
        <w:t xml:space="preserve">(1) and </w:t>
      </w:r>
      <w:r w:rsidRPr="00B13E5C">
        <w:t>(2)</w:t>
      </w:r>
    </w:p>
    <w:p w:rsidR="00D37D80" w:rsidRPr="008476AA" w:rsidRDefault="00D37D80" w:rsidP="00861C2E">
      <w:pPr>
        <w:pStyle w:val="FOFNumbered"/>
        <w:numPr>
          <w:ilvl w:val="0"/>
          <w:numId w:val="15"/>
        </w:numPr>
        <w:ind w:left="720" w:hanging="720"/>
      </w:pPr>
      <w:proofErr w:type="spellStart"/>
      <w:r w:rsidRPr="008476AA">
        <w:t>Quadvest’s</w:t>
      </w:r>
      <w:proofErr w:type="spellEnd"/>
      <w:r w:rsidRPr="008476AA">
        <w:t xml:space="preserve"> public water system number 1700669 is capable of providing drinking water and sewer services to the proposed service area that meet the requirements of Texas Health and Safety Code Chapter 341 and Texas Commission on Environmental Quality (TCEQ) rules.</w:t>
      </w:r>
    </w:p>
    <w:p w:rsidR="00A77188" w:rsidRDefault="00A77188" w:rsidP="00861C2E">
      <w:pPr>
        <w:pStyle w:val="FOFNumbered"/>
        <w:numPr>
          <w:ilvl w:val="0"/>
          <w:numId w:val="15"/>
        </w:numPr>
        <w:ind w:left="720" w:hanging="720"/>
      </w:pPr>
      <w:proofErr w:type="spellStart"/>
      <w:r w:rsidRPr="008476AA">
        <w:t>Quadvest’s</w:t>
      </w:r>
      <w:proofErr w:type="spellEnd"/>
      <w:r w:rsidRPr="008476AA">
        <w:t xml:space="preserve"> public water system number 1700669, which will provide water in the proposed service-area addition, is registered with the TCEQ and </w:t>
      </w:r>
      <w:proofErr w:type="gramStart"/>
      <w:r w:rsidRPr="008476AA">
        <w:t>is in compliance</w:t>
      </w:r>
      <w:proofErr w:type="gramEnd"/>
      <w:r w:rsidRPr="008476AA">
        <w:t xml:space="preserve"> with TCEQ regulations.  No construction </w:t>
      </w:r>
      <w:proofErr w:type="gramStart"/>
      <w:r w:rsidRPr="008476AA">
        <w:t>is needed</w:t>
      </w:r>
      <w:proofErr w:type="gramEnd"/>
      <w:r w:rsidRPr="008476AA">
        <w:t xml:space="preserve"> to provide water or sewer service to the proposed service-area addition.</w:t>
      </w:r>
    </w:p>
    <w:p w:rsidR="00C41B2B" w:rsidRPr="008476AA" w:rsidRDefault="00C41B2B" w:rsidP="00861C2E">
      <w:pPr>
        <w:pStyle w:val="FOFNumbered"/>
        <w:numPr>
          <w:ilvl w:val="0"/>
          <w:numId w:val="15"/>
        </w:numPr>
        <w:ind w:left="720" w:hanging="720"/>
      </w:pPr>
      <w:proofErr w:type="spellStart"/>
      <w:r>
        <w:t>Quadvest’s</w:t>
      </w:r>
      <w:proofErr w:type="spellEnd"/>
      <w:r>
        <w:t xml:space="preserve"> </w:t>
      </w:r>
      <w:r w:rsidR="00C64F1B">
        <w:t>wastewater treatment plant, water</w:t>
      </w:r>
      <w:r>
        <w:t xml:space="preserve"> quality permit number </w:t>
      </w:r>
      <w:r w:rsidR="002543C8">
        <w:t>WQ00</w:t>
      </w:r>
      <w:r>
        <w:t>14711001</w:t>
      </w:r>
      <w:r w:rsidR="00C64F1B">
        <w:t xml:space="preserve">, </w:t>
      </w:r>
      <w:proofErr w:type="gramStart"/>
      <w:r w:rsidR="00C64F1B">
        <w:t>was renewed</w:t>
      </w:r>
      <w:proofErr w:type="gramEnd"/>
      <w:r w:rsidR="00C64F1B">
        <w:t xml:space="preserve"> by the TCEQ on September 12, 2017 and expires on September 22, 2022. </w:t>
      </w:r>
    </w:p>
    <w:p w:rsidR="00D37D80" w:rsidRPr="008476AA" w:rsidRDefault="00D37D80" w:rsidP="00861C2E">
      <w:pPr>
        <w:pStyle w:val="FOFNumbered"/>
        <w:numPr>
          <w:ilvl w:val="0"/>
          <w:numId w:val="15"/>
        </w:numPr>
        <w:ind w:left="720" w:hanging="720"/>
      </w:pPr>
      <w:proofErr w:type="spellStart"/>
      <w:r w:rsidRPr="008476AA">
        <w:t>Quadvest’s</w:t>
      </w:r>
      <w:proofErr w:type="spellEnd"/>
      <w:r w:rsidRPr="008476AA">
        <w:t xml:space="preserve"> public water system has </w:t>
      </w:r>
      <w:proofErr w:type="gramStart"/>
      <w:r w:rsidRPr="008476AA">
        <w:t>no unaddressed</w:t>
      </w:r>
      <w:proofErr w:type="gramEnd"/>
      <w:r w:rsidRPr="008476AA">
        <w:t xml:space="preserve"> TCEQ violations.</w:t>
      </w:r>
    </w:p>
    <w:p w:rsidR="00D37D80" w:rsidRPr="008476AA" w:rsidRDefault="00D37D80" w:rsidP="00861C2E">
      <w:pPr>
        <w:pStyle w:val="FOFNumbered"/>
        <w:numPr>
          <w:ilvl w:val="0"/>
          <w:numId w:val="15"/>
        </w:numPr>
        <w:ind w:left="720" w:hanging="720"/>
      </w:pPr>
      <w:proofErr w:type="spellStart"/>
      <w:r w:rsidRPr="008476AA">
        <w:t>Quadvest’s</w:t>
      </w:r>
      <w:proofErr w:type="spellEnd"/>
      <w:r w:rsidRPr="008476AA">
        <w:t xml:space="preserve"> public sewer system has no unaddressed TCEQ violations.</w:t>
      </w:r>
    </w:p>
    <w:p w:rsidR="005D08D9" w:rsidRPr="00B13E5C" w:rsidRDefault="005D08D9" w:rsidP="005D08D9">
      <w:pPr>
        <w:pStyle w:val="Heading7"/>
      </w:pPr>
      <w:r w:rsidRPr="00B13E5C">
        <w:lastRenderedPageBreak/>
        <w:t>Service from Other Utilities–TWC §13</w:t>
      </w:r>
      <w:r w:rsidR="00C64F1B">
        <w:t>.246(c</w:t>
      </w:r>
      <w:proofErr w:type="gramStart"/>
      <w:r w:rsidR="00C64F1B">
        <w:t>)(</w:t>
      </w:r>
      <w:proofErr w:type="gramEnd"/>
      <w:r w:rsidR="00C64F1B">
        <w:t>5), 16 TAC § 24.227(d)(5</w:t>
      </w:r>
      <w:r w:rsidRPr="00B13E5C">
        <w:t>)</w:t>
      </w:r>
    </w:p>
    <w:p w:rsidR="00F8360A" w:rsidRPr="008476AA" w:rsidRDefault="00F8360A" w:rsidP="00861C2E">
      <w:pPr>
        <w:pStyle w:val="FOFNumbered"/>
        <w:numPr>
          <w:ilvl w:val="0"/>
          <w:numId w:val="15"/>
        </w:numPr>
        <w:ind w:left="720" w:hanging="720"/>
      </w:pPr>
      <w:r w:rsidRPr="008476AA">
        <w:t>Service from other providers to the proposed service-area addition is not currently</w:t>
      </w:r>
      <w:r w:rsidR="00D6612B" w:rsidRPr="008476AA">
        <w:t xml:space="preserve"> </w:t>
      </w:r>
      <w:r w:rsidRPr="008476AA">
        <w:t>feasible because there are no other retail public utilities in the area.</w:t>
      </w:r>
    </w:p>
    <w:p w:rsidR="00FA5F42" w:rsidRPr="00B13E5C" w:rsidRDefault="00FA5F42" w:rsidP="00FA5F42">
      <w:pPr>
        <w:pStyle w:val="Heading7"/>
      </w:pPr>
      <w:r w:rsidRPr="00B13E5C">
        <w:t>Ability to Serve: Managerial and Technical–TWC §§ 13.246(c</w:t>
      </w:r>
      <w:proofErr w:type="gramStart"/>
      <w:r w:rsidRPr="00B13E5C">
        <w:t>)(</w:t>
      </w:r>
      <w:proofErr w:type="gramEnd"/>
      <w:r w:rsidRPr="00B13E5C">
        <w:t>4), 13.241(a), 16 TAC §§ 24.227(a), 24.227(d)(4)</w:t>
      </w:r>
    </w:p>
    <w:p w:rsidR="00F8360A" w:rsidRPr="008476AA" w:rsidRDefault="00F8360A" w:rsidP="00861C2E">
      <w:pPr>
        <w:pStyle w:val="FOFNumbered"/>
        <w:numPr>
          <w:ilvl w:val="0"/>
          <w:numId w:val="15"/>
        </w:numPr>
        <w:ind w:left="720" w:hanging="720"/>
      </w:pPr>
      <w:r w:rsidRPr="008476AA">
        <w:t>Quadvest has the technical capability to provide continuous and adequate service to the proposed service-area addition.</w:t>
      </w:r>
    </w:p>
    <w:p w:rsidR="00FA5F42" w:rsidRPr="00BF3FF0" w:rsidRDefault="00FA5F42" w:rsidP="00861C2E">
      <w:pPr>
        <w:pStyle w:val="FOFNumbered"/>
        <w:numPr>
          <w:ilvl w:val="0"/>
          <w:numId w:val="15"/>
        </w:numPr>
        <w:ind w:left="720" w:hanging="720"/>
        <w:rPr>
          <w:szCs w:val="24"/>
        </w:rPr>
      </w:pPr>
      <w:r w:rsidRPr="008476AA">
        <w:t xml:space="preserve">Quadvest </w:t>
      </w:r>
      <w:r w:rsidRPr="00BF3FF0">
        <w:rPr>
          <w:szCs w:val="24"/>
        </w:rPr>
        <w:t>has the managerial ability to provide adequate service.</w:t>
      </w:r>
    </w:p>
    <w:p w:rsidR="00FA5F42" w:rsidRPr="008476AA" w:rsidRDefault="00FE29F1" w:rsidP="00861C2E">
      <w:pPr>
        <w:pStyle w:val="FOFNumbered"/>
        <w:numPr>
          <w:ilvl w:val="0"/>
          <w:numId w:val="15"/>
        </w:numPr>
        <w:ind w:left="720" w:hanging="720"/>
      </w:pPr>
      <w:r>
        <w:t xml:space="preserve">There are ten </w:t>
      </w:r>
      <w:r w:rsidR="00FA5F42" w:rsidRPr="008476AA">
        <w:t xml:space="preserve">licensed </w:t>
      </w:r>
      <w:r>
        <w:t>wastewater operators working for Quadvest</w:t>
      </w:r>
      <w:r w:rsidR="00FA5F42" w:rsidRPr="008476AA">
        <w:t>: six class C operators, three class B operators, and one class A operator.</w:t>
      </w:r>
    </w:p>
    <w:p w:rsidR="00FA5F42" w:rsidRPr="008476AA" w:rsidRDefault="00FE29F1" w:rsidP="00861C2E">
      <w:pPr>
        <w:pStyle w:val="FOFNumbered"/>
        <w:numPr>
          <w:ilvl w:val="0"/>
          <w:numId w:val="15"/>
        </w:numPr>
        <w:ind w:left="720" w:hanging="720"/>
      </w:pPr>
      <w:r>
        <w:t xml:space="preserve">None of the components of </w:t>
      </w:r>
      <w:proofErr w:type="spellStart"/>
      <w:r>
        <w:t>Quadvest’s</w:t>
      </w:r>
      <w:proofErr w:type="spellEnd"/>
      <w:r w:rsidR="00FA5F42" w:rsidRPr="008476AA">
        <w:t xml:space="preserve"> public water system </w:t>
      </w:r>
      <w:proofErr w:type="gramStart"/>
      <w:r w:rsidR="00FA5F42" w:rsidRPr="008476AA">
        <w:t>are</w:t>
      </w:r>
      <w:proofErr w:type="gramEnd"/>
      <w:r w:rsidR="00FA5F42" w:rsidRPr="008476AA">
        <w:t xml:space="preserve"> operating above 85%</w:t>
      </w:r>
      <w:r w:rsidR="00DA03CB">
        <w:t xml:space="preserve"> capacity</w:t>
      </w:r>
      <w:r w:rsidR="00FA5F42" w:rsidRPr="008476AA">
        <w:t>.</w:t>
      </w:r>
    </w:p>
    <w:p w:rsidR="005D08D9" w:rsidRPr="00B13E5C" w:rsidRDefault="005D08D9" w:rsidP="005D08D9">
      <w:pPr>
        <w:pStyle w:val="Heading7"/>
      </w:pPr>
      <w:r w:rsidRPr="00B13E5C">
        <w:t>Improvement in Service</w:t>
      </w:r>
      <w:r w:rsidR="00A77188">
        <w:t xml:space="preserve"> or Lowering of Cost </w:t>
      </w:r>
      <w:r w:rsidRPr="00B13E5C">
        <w:t>–TWC § 13.246(c</w:t>
      </w:r>
      <w:proofErr w:type="gramStart"/>
      <w:r w:rsidRPr="00B13E5C">
        <w:t>)(</w:t>
      </w:r>
      <w:proofErr w:type="gramEnd"/>
      <w:r w:rsidRPr="00B13E5C">
        <w:t>8), 16 TAC § 24.227(d)(8)</w:t>
      </w:r>
    </w:p>
    <w:p w:rsidR="006E2E5C" w:rsidRPr="008476AA" w:rsidRDefault="006E2E5C" w:rsidP="00861C2E">
      <w:pPr>
        <w:pStyle w:val="FOFNumbered"/>
        <w:numPr>
          <w:ilvl w:val="0"/>
          <w:numId w:val="15"/>
        </w:numPr>
        <w:ind w:left="720" w:hanging="720"/>
      </w:pPr>
      <w:r w:rsidRPr="008476AA">
        <w:t>Quadvest will provide water and sewer service to future customers in the</w:t>
      </w:r>
      <w:r w:rsidR="00DA03CB">
        <w:t xml:space="preserve"> requested area</w:t>
      </w:r>
      <w:r w:rsidRPr="008476AA">
        <w:t xml:space="preserve">; therefore, it is likely that there will be minimal improvements in service </w:t>
      </w:r>
      <w:r w:rsidR="00A77188">
        <w:t xml:space="preserve">or </w:t>
      </w:r>
      <w:r w:rsidR="00A77188" w:rsidRPr="008476AA">
        <w:t xml:space="preserve">lowering of costs </w:t>
      </w:r>
      <w:r w:rsidRPr="008476AA">
        <w:t>to consumers in the</w:t>
      </w:r>
      <w:r w:rsidR="00DA03CB">
        <w:t xml:space="preserve"> requested area</w:t>
      </w:r>
      <w:r w:rsidRPr="008476AA">
        <w:t>.</w:t>
      </w:r>
    </w:p>
    <w:p w:rsidR="005D08D9" w:rsidRPr="00B13E5C" w:rsidRDefault="005D08D9" w:rsidP="005D08D9">
      <w:pPr>
        <w:pStyle w:val="Heading7"/>
      </w:pPr>
      <w:r w:rsidRPr="00B13E5C">
        <w:t>Environmental Integrity–TWC § 13.246(c</w:t>
      </w:r>
      <w:proofErr w:type="gramStart"/>
      <w:r w:rsidRPr="00B13E5C">
        <w:t>)(</w:t>
      </w:r>
      <w:proofErr w:type="gramEnd"/>
      <w:r w:rsidRPr="00B13E5C">
        <w:t>7), 16 TAC § 24.227(d)(7)</w:t>
      </w:r>
    </w:p>
    <w:p w:rsidR="00F8360A" w:rsidRPr="008476AA" w:rsidRDefault="00F8360A" w:rsidP="00861C2E">
      <w:pPr>
        <w:pStyle w:val="FOFNumbered"/>
        <w:numPr>
          <w:ilvl w:val="0"/>
          <w:numId w:val="15"/>
        </w:numPr>
        <w:ind w:left="720" w:hanging="720"/>
      </w:pPr>
      <w:proofErr w:type="spellStart"/>
      <w:r w:rsidRPr="008476AA">
        <w:t>Quadvest</w:t>
      </w:r>
      <w:r w:rsidR="00735D9F" w:rsidRPr="008476AA">
        <w:t>’</w:t>
      </w:r>
      <w:r w:rsidR="00B6764A">
        <w:t>s</w:t>
      </w:r>
      <w:proofErr w:type="spellEnd"/>
      <w:r w:rsidR="00B6764A">
        <w:t xml:space="preserve"> application will have a minimal</w:t>
      </w:r>
      <w:r w:rsidRPr="008476AA">
        <w:t xml:space="preserve"> impact on the environmenta</w:t>
      </w:r>
      <w:r w:rsidR="00887443">
        <w:t xml:space="preserve">l integrity of the land because providing water and sewer service to the </w:t>
      </w:r>
      <w:r w:rsidR="00DA03CB">
        <w:t xml:space="preserve">requested </w:t>
      </w:r>
      <w:r w:rsidR="00887443">
        <w:t xml:space="preserve">area will facilitate further development. </w:t>
      </w:r>
    </w:p>
    <w:p w:rsidR="006E2E5C" w:rsidRPr="008476AA" w:rsidRDefault="005D08D9" w:rsidP="00FE29F1">
      <w:pPr>
        <w:pStyle w:val="Heading7"/>
      </w:pPr>
      <w:r w:rsidRPr="00B13E5C">
        <w:t>Financial Assurance–TWC § 13.246(d) and 16 TAC § 24.227(e)</w:t>
      </w:r>
    </w:p>
    <w:p w:rsidR="006E2E5C" w:rsidRPr="008476AA" w:rsidRDefault="006E2E5C" w:rsidP="00861C2E">
      <w:pPr>
        <w:pStyle w:val="FOFNumbered"/>
        <w:numPr>
          <w:ilvl w:val="0"/>
          <w:numId w:val="15"/>
        </w:numPr>
        <w:ind w:left="720" w:hanging="720"/>
      </w:pPr>
      <w:r w:rsidRPr="008476AA">
        <w:t>Quadvest has a debt-to-equity ratio of less than one.</w:t>
      </w:r>
    </w:p>
    <w:p w:rsidR="006E2E5C" w:rsidRPr="008476AA" w:rsidRDefault="00FE29F1" w:rsidP="00861C2E">
      <w:pPr>
        <w:pStyle w:val="FOFNumbered"/>
        <w:numPr>
          <w:ilvl w:val="0"/>
          <w:numId w:val="15"/>
        </w:numPr>
        <w:ind w:left="720" w:hanging="720"/>
      </w:pPr>
      <w:r>
        <w:t>T</w:t>
      </w:r>
      <w:r w:rsidR="006E2E5C" w:rsidRPr="008476AA">
        <w:t>here are no projected operations and maintenance shortages to cover in the first five years of operations.</w:t>
      </w:r>
    </w:p>
    <w:p w:rsidR="005D08D9" w:rsidRPr="00B13E5C" w:rsidRDefault="005D08D9" w:rsidP="005D08D9">
      <w:pPr>
        <w:pStyle w:val="Heading7"/>
      </w:pPr>
      <w:r w:rsidRPr="00B13E5C">
        <w:t>Ability to Serve: Financial Ability and Stability–TWC §§ 13.246(c</w:t>
      </w:r>
      <w:proofErr w:type="gramStart"/>
      <w:r w:rsidRPr="00B13E5C">
        <w:t>)(</w:t>
      </w:r>
      <w:proofErr w:type="gramEnd"/>
      <w:r w:rsidRPr="00B13E5C">
        <w:t>6), 13.241(a), 16 TAC §§ 24.227(a), 24.227(d)(6)</w:t>
      </w:r>
    </w:p>
    <w:p w:rsidR="006E2E5C" w:rsidRDefault="006E2E5C" w:rsidP="00861C2E">
      <w:pPr>
        <w:pStyle w:val="FOFNumbered"/>
        <w:numPr>
          <w:ilvl w:val="0"/>
          <w:numId w:val="15"/>
        </w:numPr>
        <w:ind w:left="720" w:hanging="720"/>
      </w:pPr>
      <w:r w:rsidRPr="008476AA">
        <w:t>Quadvest has the financial ability to finance the facilities necessary to operate and manage the utility and to provide continuous and adequate service to the proposed service-area addition.</w:t>
      </w:r>
    </w:p>
    <w:p w:rsidR="00DA03CB" w:rsidRPr="008476AA" w:rsidRDefault="00DA03CB" w:rsidP="00861C2E">
      <w:pPr>
        <w:pStyle w:val="FOFNumbered"/>
        <w:numPr>
          <w:ilvl w:val="0"/>
          <w:numId w:val="15"/>
        </w:numPr>
        <w:ind w:left="720" w:hanging="720"/>
      </w:pPr>
      <w:proofErr w:type="spellStart"/>
      <w:r>
        <w:lastRenderedPageBreak/>
        <w:t>Quadvest</w:t>
      </w:r>
      <w:proofErr w:type="spellEnd"/>
      <w:r>
        <w:t xml:space="preserve"> currently serves over 10,000 connections and the requested area is projected to have only 390 connections. The </w:t>
      </w:r>
      <w:proofErr w:type="spellStart"/>
      <w:r>
        <w:t>Mostyn</w:t>
      </w:r>
      <w:proofErr w:type="spellEnd"/>
      <w:r>
        <w:t xml:space="preserve"> Springs subdivision will be built in phases with the developer contributing capita to finance the infrastructure. </w:t>
      </w:r>
    </w:p>
    <w:p w:rsidR="006E2E5C" w:rsidRPr="006E2E5C" w:rsidRDefault="006E2E5C" w:rsidP="006E2E5C">
      <w:pPr>
        <w:keepNext/>
        <w:keepLines/>
        <w:widowControl/>
        <w:numPr>
          <w:ilvl w:val="6"/>
          <w:numId w:val="0"/>
        </w:numPr>
        <w:autoSpaceDE/>
        <w:autoSpaceDN/>
        <w:adjustRightInd/>
        <w:spacing w:before="120"/>
        <w:outlineLvl w:val="6"/>
        <w:rPr>
          <w:b/>
          <w:i/>
          <w:iCs/>
          <w:sz w:val="24"/>
          <w:szCs w:val="24"/>
          <w:u w:val="single"/>
        </w:rPr>
      </w:pPr>
      <w:r w:rsidRPr="006E2E5C">
        <w:rPr>
          <w:b/>
          <w:i/>
          <w:iCs/>
          <w:sz w:val="24"/>
          <w:szCs w:val="24"/>
          <w:u w:val="single"/>
        </w:rPr>
        <w:t>Tariff</w:t>
      </w:r>
      <w:r w:rsidR="001F6319">
        <w:rPr>
          <w:b/>
          <w:i/>
          <w:iCs/>
          <w:sz w:val="24"/>
          <w:szCs w:val="24"/>
          <w:u w:val="single"/>
        </w:rPr>
        <w:t>s</w:t>
      </w:r>
      <w:r w:rsidRPr="006E2E5C">
        <w:rPr>
          <w:b/>
          <w:i/>
          <w:iCs/>
          <w:sz w:val="24"/>
          <w:szCs w:val="24"/>
          <w:u w:val="single"/>
        </w:rPr>
        <w:t xml:space="preserve"> and Map</w:t>
      </w:r>
      <w:r w:rsidR="001F6319">
        <w:rPr>
          <w:b/>
          <w:i/>
          <w:iCs/>
          <w:sz w:val="24"/>
          <w:szCs w:val="24"/>
          <w:u w:val="single"/>
        </w:rPr>
        <w:t>s</w:t>
      </w:r>
    </w:p>
    <w:p w:rsidR="006E2E5C" w:rsidRPr="006E2E5C" w:rsidRDefault="006E2E5C" w:rsidP="00861C2E">
      <w:pPr>
        <w:pStyle w:val="FOFNumbered"/>
        <w:numPr>
          <w:ilvl w:val="0"/>
          <w:numId w:val="15"/>
        </w:numPr>
        <w:ind w:left="720" w:hanging="720"/>
      </w:pPr>
      <w:r w:rsidRPr="006E2E5C">
        <w:t xml:space="preserve">On </w:t>
      </w:r>
      <w:r w:rsidR="001F6319">
        <w:t>February 5, 2018</w:t>
      </w:r>
      <w:r w:rsidRPr="006E2E5C">
        <w:t>, Commission Staff emailed proposed tariff</w:t>
      </w:r>
      <w:r w:rsidR="001F6319">
        <w:t>s</w:t>
      </w:r>
      <w:r w:rsidRPr="006E2E5C">
        <w:t>, map</w:t>
      </w:r>
      <w:r w:rsidR="001F6319">
        <w:t>s</w:t>
      </w:r>
      <w:r w:rsidRPr="006E2E5C">
        <w:t>, and certificate</w:t>
      </w:r>
      <w:r w:rsidR="001F6319">
        <w:t>s</w:t>
      </w:r>
      <w:r w:rsidRPr="006E2E5C">
        <w:t xml:space="preserve"> to </w:t>
      </w:r>
      <w:r>
        <w:t>Quadvest</w:t>
      </w:r>
      <w:r w:rsidRPr="006E2E5C">
        <w:t>.</w:t>
      </w:r>
    </w:p>
    <w:p w:rsidR="006E2E5C" w:rsidRPr="006E2E5C" w:rsidRDefault="006E2E5C" w:rsidP="00861C2E">
      <w:pPr>
        <w:pStyle w:val="FOFNumbered"/>
        <w:numPr>
          <w:ilvl w:val="0"/>
          <w:numId w:val="15"/>
        </w:numPr>
        <w:ind w:left="720" w:hanging="720"/>
      </w:pPr>
      <w:r w:rsidRPr="006E2E5C">
        <w:t xml:space="preserve">On </w:t>
      </w:r>
      <w:r w:rsidR="001F6319">
        <w:t>February 12, 2018</w:t>
      </w:r>
      <w:r w:rsidRPr="006E2E5C">
        <w:t xml:space="preserve">, </w:t>
      </w:r>
      <w:r>
        <w:t xml:space="preserve">Quadvest </w:t>
      </w:r>
      <w:r w:rsidR="00DA03CB">
        <w:t>filed its consent to Commission Staff’s</w:t>
      </w:r>
      <w:r w:rsidRPr="006E2E5C">
        <w:t xml:space="preserve"> proposed tariff</w:t>
      </w:r>
      <w:r w:rsidR="001F6319">
        <w:t>s</w:t>
      </w:r>
      <w:r w:rsidRPr="006E2E5C">
        <w:t>, map</w:t>
      </w:r>
      <w:r w:rsidR="001F6319">
        <w:t>s</w:t>
      </w:r>
      <w:r w:rsidRPr="006E2E5C">
        <w:t>, and certificate</w:t>
      </w:r>
      <w:r w:rsidR="001F6319">
        <w:t>s</w:t>
      </w:r>
      <w:r w:rsidRPr="006E2E5C">
        <w:t>.</w:t>
      </w:r>
    </w:p>
    <w:p w:rsidR="006E2E5C" w:rsidRPr="006E2E5C" w:rsidRDefault="006E2E5C" w:rsidP="00861C2E">
      <w:pPr>
        <w:pStyle w:val="FOFNumbered"/>
        <w:numPr>
          <w:ilvl w:val="0"/>
          <w:numId w:val="15"/>
        </w:numPr>
        <w:ind w:left="720" w:hanging="720"/>
      </w:pPr>
      <w:r w:rsidRPr="006E2E5C">
        <w:t xml:space="preserve">On </w:t>
      </w:r>
      <w:r w:rsidR="001F6319">
        <w:t>February 27, 2018</w:t>
      </w:r>
      <w:r w:rsidRPr="006E2E5C">
        <w:t>, Commission Staff filed the proposed tariff</w:t>
      </w:r>
      <w:r w:rsidR="001F6319">
        <w:t>s</w:t>
      </w:r>
      <w:r w:rsidRPr="006E2E5C">
        <w:t>, map</w:t>
      </w:r>
      <w:r w:rsidR="001F6319">
        <w:t>s</w:t>
      </w:r>
      <w:r w:rsidRPr="006E2E5C">
        <w:t>, and certificate</w:t>
      </w:r>
      <w:r w:rsidR="001F6319">
        <w:t>s</w:t>
      </w:r>
      <w:r w:rsidRPr="006E2E5C">
        <w:t xml:space="preserve"> as attachment</w:t>
      </w:r>
      <w:r w:rsidR="001F6319">
        <w:t>s</w:t>
      </w:r>
      <w:r w:rsidRPr="006E2E5C">
        <w:t xml:space="preserve"> to its recommendation.</w:t>
      </w:r>
    </w:p>
    <w:p w:rsidR="00F8360A" w:rsidRPr="00735D9F" w:rsidRDefault="00F8360A" w:rsidP="008476AA">
      <w:pPr>
        <w:pStyle w:val="Heading7"/>
        <w:rPr>
          <w:b w:val="0"/>
          <w:bCs/>
          <w:i w:val="0"/>
          <w:iCs w:val="0"/>
        </w:rPr>
      </w:pPr>
      <w:r w:rsidRPr="00735D9F">
        <w:rPr>
          <w:bCs/>
        </w:rPr>
        <w:t xml:space="preserve">Informal Disposition </w:t>
      </w:r>
    </w:p>
    <w:p w:rsidR="00F8360A" w:rsidRPr="008476AA" w:rsidRDefault="00F8360A" w:rsidP="00861C2E">
      <w:pPr>
        <w:pStyle w:val="FOFNumbered"/>
        <w:numPr>
          <w:ilvl w:val="0"/>
          <w:numId w:val="15"/>
        </w:numPr>
        <w:ind w:left="720" w:hanging="720"/>
      </w:pPr>
      <w:r w:rsidRPr="008476AA">
        <w:t>More than 15 days have passed since the completion of notice</w:t>
      </w:r>
      <w:r w:rsidR="0053644A" w:rsidRPr="008476AA">
        <w:t xml:space="preserve"> in this docket</w:t>
      </w:r>
      <w:r w:rsidRPr="008476AA">
        <w:t>.</w:t>
      </w:r>
    </w:p>
    <w:p w:rsidR="008E018A" w:rsidRPr="008476AA" w:rsidRDefault="00600910" w:rsidP="00861C2E">
      <w:pPr>
        <w:pStyle w:val="FOFNumbered"/>
        <w:numPr>
          <w:ilvl w:val="0"/>
          <w:numId w:val="15"/>
        </w:numPr>
        <w:ind w:left="720" w:hanging="720"/>
      </w:pPr>
      <w:r w:rsidRPr="008476AA">
        <w:t>No</w:t>
      </w:r>
      <w:r w:rsidR="008E018A" w:rsidRPr="008476AA">
        <w:t xml:space="preserve"> protests or requests by landowners to opt out of the </w:t>
      </w:r>
      <w:r w:rsidR="00DA03CB">
        <w:t xml:space="preserve">requested area </w:t>
      </w:r>
      <w:proofErr w:type="gramStart"/>
      <w:r w:rsidRPr="008476AA">
        <w:t>were filed</w:t>
      </w:r>
      <w:proofErr w:type="gramEnd"/>
      <w:r w:rsidR="008E018A" w:rsidRPr="008476AA">
        <w:t>.</w:t>
      </w:r>
    </w:p>
    <w:p w:rsidR="00F8360A" w:rsidRPr="008476AA" w:rsidRDefault="00F8360A" w:rsidP="00861C2E">
      <w:pPr>
        <w:pStyle w:val="FOFNumbered"/>
        <w:numPr>
          <w:ilvl w:val="0"/>
          <w:numId w:val="15"/>
        </w:numPr>
        <w:ind w:left="720" w:hanging="720"/>
      </w:pPr>
      <w:r w:rsidRPr="008476AA">
        <w:t>No person filed a motion to intervene.</w:t>
      </w:r>
    </w:p>
    <w:p w:rsidR="00F8360A" w:rsidRPr="008476AA" w:rsidRDefault="00F8360A" w:rsidP="00861C2E">
      <w:pPr>
        <w:pStyle w:val="FOFNumbered"/>
        <w:numPr>
          <w:ilvl w:val="0"/>
          <w:numId w:val="15"/>
        </w:numPr>
        <w:ind w:left="720" w:hanging="720"/>
      </w:pPr>
      <w:r w:rsidRPr="008476AA">
        <w:t>Quadvest and Commission Staff are the only parties in this proceeding.</w:t>
      </w:r>
    </w:p>
    <w:p w:rsidR="00F8360A" w:rsidRPr="008476AA" w:rsidRDefault="00F8360A" w:rsidP="00861C2E">
      <w:pPr>
        <w:pStyle w:val="FOFNumbered"/>
        <w:numPr>
          <w:ilvl w:val="0"/>
          <w:numId w:val="15"/>
        </w:numPr>
        <w:ind w:left="720" w:hanging="720"/>
      </w:pPr>
      <w:r w:rsidRPr="008476AA">
        <w:t xml:space="preserve">No party requested a hearing and no hearing </w:t>
      </w:r>
      <w:proofErr w:type="gramStart"/>
      <w:r w:rsidRPr="008476AA">
        <w:t>is nee</w:t>
      </w:r>
      <w:r w:rsidR="006E2E5C">
        <w:t>ded</w:t>
      </w:r>
      <w:proofErr w:type="gramEnd"/>
      <w:r w:rsidRPr="008476AA">
        <w:t>.</w:t>
      </w:r>
    </w:p>
    <w:p w:rsidR="006E2E5C" w:rsidRPr="008476AA" w:rsidRDefault="006E2E5C" w:rsidP="00861C2E">
      <w:pPr>
        <w:pStyle w:val="FOFNumbered"/>
        <w:numPr>
          <w:ilvl w:val="0"/>
          <w:numId w:val="15"/>
        </w:numPr>
        <w:ind w:left="720" w:hanging="720"/>
      </w:pPr>
      <w:r w:rsidRPr="008476AA">
        <w:t xml:space="preserve">Commission Staff recommended approval of the application. </w:t>
      </w:r>
    </w:p>
    <w:p w:rsidR="00F8360A" w:rsidRPr="008476AA" w:rsidRDefault="00F8360A" w:rsidP="00861C2E">
      <w:pPr>
        <w:pStyle w:val="FOFNumbered"/>
        <w:numPr>
          <w:ilvl w:val="0"/>
          <w:numId w:val="15"/>
        </w:numPr>
        <w:ind w:left="720" w:hanging="720"/>
      </w:pPr>
      <w:r w:rsidRPr="008476AA">
        <w:t>The decision is not adverse to any party.</w:t>
      </w:r>
    </w:p>
    <w:p w:rsidR="00F8360A" w:rsidRPr="004B1677" w:rsidRDefault="00F8360A" w:rsidP="004B1677">
      <w:pPr>
        <w:pStyle w:val="Heading1"/>
        <w:tabs>
          <w:tab w:val="num" w:pos="540"/>
        </w:tabs>
        <w:rPr>
          <w:rFonts w:eastAsiaTheme="majorEastAsia" w:cstheme="majorBidi"/>
        </w:rPr>
      </w:pPr>
      <w:r w:rsidRPr="004B1677">
        <w:rPr>
          <w:rFonts w:eastAsiaTheme="majorEastAsia" w:cstheme="majorBidi"/>
        </w:rPr>
        <w:t>II.</w:t>
      </w:r>
      <w:r w:rsidR="008476AA" w:rsidRPr="004B1677">
        <w:rPr>
          <w:rFonts w:eastAsiaTheme="majorEastAsia" w:cstheme="majorBidi"/>
        </w:rPr>
        <w:tab/>
      </w:r>
      <w:r w:rsidR="006E338C" w:rsidRPr="004B1677">
        <w:rPr>
          <w:rFonts w:eastAsiaTheme="majorEastAsia" w:cstheme="majorBidi"/>
        </w:rPr>
        <w:t>Conclusions of Law</w:t>
      </w:r>
    </w:p>
    <w:p w:rsidR="00D528B6" w:rsidRPr="008476AA" w:rsidRDefault="00D528B6" w:rsidP="008476AA">
      <w:pPr>
        <w:pStyle w:val="BodyText"/>
        <w:widowControl/>
        <w:autoSpaceDE/>
        <w:autoSpaceDN/>
        <w:adjustRightInd/>
        <w:spacing w:before="120" w:after="0" w:line="360" w:lineRule="auto"/>
        <w:ind w:firstLine="720"/>
        <w:jc w:val="both"/>
        <w:rPr>
          <w:rFonts w:eastAsiaTheme="minorHAnsi"/>
          <w:sz w:val="24"/>
          <w:szCs w:val="24"/>
        </w:rPr>
      </w:pPr>
      <w:r w:rsidRPr="008476AA">
        <w:rPr>
          <w:rFonts w:eastAsiaTheme="minorHAnsi"/>
          <w:sz w:val="24"/>
          <w:szCs w:val="24"/>
        </w:rPr>
        <w:t>The Commission makes the following conclusions of law.</w:t>
      </w:r>
    </w:p>
    <w:p w:rsidR="00A01F1B" w:rsidRPr="008476AA" w:rsidRDefault="00A01F1B" w:rsidP="008476AA">
      <w:pPr>
        <w:pStyle w:val="COLNumbered"/>
        <w:numPr>
          <w:ilvl w:val="0"/>
          <w:numId w:val="12"/>
        </w:numPr>
        <w:tabs>
          <w:tab w:val="clear" w:pos="1512"/>
        </w:tabs>
        <w:ind w:left="720" w:hanging="720"/>
      </w:pPr>
      <w:r w:rsidRPr="008476AA">
        <w:t xml:space="preserve">The Commission has </w:t>
      </w:r>
      <w:r w:rsidR="006F0901">
        <w:t>authority</w:t>
      </w:r>
      <w:r w:rsidRPr="008476AA">
        <w:t xml:space="preserve"> over th</w:t>
      </w:r>
      <w:r w:rsidR="006F0901">
        <w:t>is</w:t>
      </w:r>
      <w:r w:rsidRPr="008476AA">
        <w:t xml:space="preserve"> application under Texas Water Code (TWC) §§</w:t>
      </w:r>
      <w:r w:rsidR="006F0901">
        <w:t> </w:t>
      </w:r>
      <w:r w:rsidRPr="008476AA">
        <w:t>13.041, 13.241, 13.244, and 13.246.</w:t>
      </w:r>
    </w:p>
    <w:p w:rsidR="00F8360A" w:rsidRPr="008476AA" w:rsidRDefault="00F8360A" w:rsidP="008476AA">
      <w:pPr>
        <w:pStyle w:val="COLNumbered"/>
        <w:numPr>
          <w:ilvl w:val="0"/>
          <w:numId w:val="12"/>
        </w:numPr>
        <w:tabs>
          <w:tab w:val="clear" w:pos="1512"/>
        </w:tabs>
        <w:ind w:left="720" w:hanging="720"/>
      </w:pPr>
      <w:r w:rsidRPr="008476AA">
        <w:t>Quadvest is an investor</w:t>
      </w:r>
      <w:r w:rsidR="00D6612B" w:rsidRPr="008476AA">
        <w:t>-</w:t>
      </w:r>
      <w:r w:rsidRPr="008476AA">
        <w:t xml:space="preserve">owned retail water and sewer utility defined in </w:t>
      </w:r>
      <w:r w:rsidR="00D6612B" w:rsidRPr="008476AA">
        <w:t xml:space="preserve">TWC </w:t>
      </w:r>
      <w:r w:rsidRPr="008476AA">
        <w:t>§</w:t>
      </w:r>
      <w:r w:rsidR="00D6612B" w:rsidRPr="008476AA">
        <w:t xml:space="preserve"> </w:t>
      </w:r>
      <w:r w:rsidRPr="008476AA">
        <w:t>13.002.</w:t>
      </w:r>
    </w:p>
    <w:p w:rsidR="00F8360A" w:rsidRPr="008476AA" w:rsidRDefault="006F0901" w:rsidP="008476AA">
      <w:pPr>
        <w:pStyle w:val="COLNumbered"/>
        <w:numPr>
          <w:ilvl w:val="0"/>
          <w:numId w:val="12"/>
        </w:numPr>
        <w:tabs>
          <w:tab w:val="clear" w:pos="1512"/>
        </w:tabs>
        <w:ind w:left="720" w:hanging="720"/>
      </w:pPr>
      <w:r>
        <w:t>N</w:t>
      </w:r>
      <w:r w:rsidR="00F8360A" w:rsidRPr="008476AA">
        <w:t>otice of th</w:t>
      </w:r>
      <w:r>
        <w:t>is</w:t>
      </w:r>
      <w:r w:rsidR="00F8360A" w:rsidRPr="008476AA">
        <w:t xml:space="preserve"> application </w:t>
      </w:r>
      <w:r>
        <w:t xml:space="preserve">complies with </w:t>
      </w:r>
      <w:r w:rsidR="00F8360A" w:rsidRPr="008476AA">
        <w:t>TWC § 13.246 and 16</w:t>
      </w:r>
      <w:r w:rsidR="00966EFB" w:rsidRPr="008476AA">
        <w:t> </w:t>
      </w:r>
      <w:r w:rsidR="00F8360A" w:rsidRPr="008476AA">
        <w:t>T</w:t>
      </w:r>
      <w:r w:rsidR="00A01F1B" w:rsidRPr="008476AA">
        <w:t>exas Administrative Code (T</w:t>
      </w:r>
      <w:r w:rsidR="00F8360A" w:rsidRPr="008476AA">
        <w:t>AC</w:t>
      </w:r>
      <w:r w:rsidR="00A01F1B" w:rsidRPr="008476AA">
        <w:t>)</w:t>
      </w:r>
      <w:r w:rsidR="00F8360A" w:rsidRPr="008476AA">
        <w:t xml:space="preserve"> § 24.235.</w:t>
      </w:r>
    </w:p>
    <w:p w:rsidR="00F8360A" w:rsidRPr="008476AA" w:rsidRDefault="00F8360A" w:rsidP="008476AA">
      <w:pPr>
        <w:pStyle w:val="COLNumbered"/>
        <w:numPr>
          <w:ilvl w:val="0"/>
          <w:numId w:val="12"/>
        </w:numPr>
        <w:tabs>
          <w:tab w:val="clear" w:pos="1512"/>
        </w:tabs>
        <w:ind w:left="720" w:hanging="720"/>
      </w:pPr>
      <w:r w:rsidRPr="008476AA">
        <w:lastRenderedPageBreak/>
        <w:t>The Commission processed the application in accordance with the requirements of the Administrative Procedure Act,</w:t>
      </w:r>
      <w:r w:rsidR="00D6612B" w:rsidRPr="006F0901">
        <w:rPr>
          <w:vertAlign w:val="superscript"/>
        </w:rPr>
        <w:footnoteReference w:id="1"/>
      </w:r>
      <w:r w:rsidRPr="008476AA">
        <w:t xml:space="preserve"> </w:t>
      </w:r>
      <w:r w:rsidR="00D6612B" w:rsidRPr="008476AA">
        <w:t xml:space="preserve">the </w:t>
      </w:r>
      <w:r w:rsidRPr="008476AA">
        <w:t>TWC, and Commission rules.</w:t>
      </w:r>
    </w:p>
    <w:p w:rsidR="00F8360A" w:rsidRPr="008476AA" w:rsidRDefault="00F8360A" w:rsidP="008476AA">
      <w:pPr>
        <w:pStyle w:val="COLNumbered"/>
        <w:numPr>
          <w:ilvl w:val="0"/>
          <w:numId w:val="12"/>
        </w:numPr>
        <w:tabs>
          <w:tab w:val="clear" w:pos="1512"/>
        </w:tabs>
        <w:ind w:left="720" w:hanging="720"/>
      </w:pPr>
      <w:r w:rsidRPr="008476AA">
        <w:t xml:space="preserve">Quadvest </w:t>
      </w:r>
      <w:r w:rsidR="006F0901">
        <w:t>possesses the</w:t>
      </w:r>
      <w:r w:rsidRPr="008476AA">
        <w:t xml:space="preserve"> financial, managerial, and technical capability </w:t>
      </w:r>
      <w:r w:rsidR="006F0901">
        <w:t>t</w:t>
      </w:r>
      <w:r w:rsidRPr="008476AA">
        <w:t>o provid</w:t>
      </w:r>
      <w:r w:rsidR="006F0901">
        <w:t>e</w:t>
      </w:r>
      <w:r w:rsidRPr="008476AA">
        <w:t xml:space="preserve"> continuous and adequate service to the proposed service-area addition and its current service area as required by TWC § 13.241 and TAC § 24.227.</w:t>
      </w:r>
    </w:p>
    <w:p w:rsidR="00F8360A" w:rsidRPr="008476AA" w:rsidRDefault="00F8360A" w:rsidP="008476AA">
      <w:pPr>
        <w:pStyle w:val="COLNumbered"/>
        <w:numPr>
          <w:ilvl w:val="0"/>
          <w:numId w:val="12"/>
        </w:numPr>
        <w:tabs>
          <w:tab w:val="clear" w:pos="1512"/>
        </w:tabs>
        <w:ind w:left="720" w:hanging="720"/>
      </w:pPr>
      <w:r w:rsidRPr="008476AA">
        <w:t xml:space="preserve">TCEQ has approved </w:t>
      </w:r>
      <w:proofErr w:type="spellStart"/>
      <w:r w:rsidR="000D4C5A" w:rsidRPr="008476AA">
        <w:t>Quadves</w:t>
      </w:r>
      <w:r w:rsidRPr="008476AA">
        <w:t>t</w:t>
      </w:r>
      <w:r w:rsidR="000D4C5A" w:rsidRPr="008476AA">
        <w:t>’</w:t>
      </w:r>
      <w:r w:rsidRPr="008476AA">
        <w:t>s</w:t>
      </w:r>
      <w:proofErr w:type="spellEnd"/>
      <w:r w:rsidRPr="008476AA">
        <w:t xml:space="preserve"> public water system and determined that </w:t>
      </w:r>
      <w:r w:rsidR="006F0901">
        <w:t xml:space="preserve">Quadvest </w:t>
      </w:r>
      <w:r w:rsidRPr="008476AA">
        <w:t>is capable of providing drinking water that meets the requirements of chapter 341 of the Texas Health and Safety Code, TCEQ rules, and the requirements of TWC § 13.241(b)(1) and 16 TAC § 24.227(a)(1)(A).</w:t>
      </w:r>
    </w:p>
    <w:p w:rsidR="00F8360A" w:rsidRDefault="000D4C5A" w:rsidP="008476AA">
      <w:pPr>
        <w:pStyle w:val="COLNumbered"/>
        <w:numPr>
          <w:ilvl w:val="0"/>
          <w:numId w:val="12"/>
        </w:numPr>
        <w:tabs>
          <w:tab w:val="clear" w:pos="1512"/>
        </w:tabs>
        <w:ind w:left="720" w:hanging="720"/>
      </w:pPr>
      <w:r w:rsidRPr="008476AA">
        <w:t>The</w:t>
      </w:r>
      <w:r w:rsidR="00F8360A" w:rsidRPr="008476AA">
        <w:t xml:space="preserve"> amendment to water CCN </w:t>
      </w:r>
      <w:r w:rsidR="00966EFB" w:rsidRPr="008476AA">
        <w:t xml:space="preserve">No. </w:t>
      </w:r>
      <w:r w:rsidR="00F8360A" w:rsidRPr="008476AA">
        <w:t>11612 and sewer CNN No.</w:t>
      </w:r>
      <w:r w:rsidR="00BF3FF0" w:rsidRPr="008476AA">
        <w:t> </w:t>
      </w:r>
      <w:r w:rsidR="00F8360A" w:rsidRPr="008476AA">
        <w:t>20952 is necessary for the service, accommodation, convenience, or safety of the public as required by TWC §</w:t>
      </w:r>
      <w:r w:rsidRPr="008476AA">
        <w:t> </w:t>
      </w:r>
      <w:r w:rsidR="00F8360A" w:rsidRPr="008476AA">
        <w:t>13.246(b) and 16 TAC § 24.227(c).</w:t>
      </w:r>
    </w:p>
    <w:p w:rsidR="006E2E5C" w:rsidRPr="008476AA" w:rsidRDefault="006E2E5C" w:rsidP="008476AA">
      <w:pPr>
        <w:pStyle w:val="COLNumbered"/>
        <w:numPr>
          <w:ilvl w:val="0"/>
          <w:numId w:val="12"/>
        </w:numPr>
        <w:tabs>
          <w:tab w:val="clear" w:pos="1512"/>
        </w:tabs>
        <w:ind w:left="720" w:hanging="720"/>
      </w:pPr>
      <w:r>
        <w:t>Quadvest must serve every consumer within the certificated water and sewer areas and the service must be continuous and adequate.  TWC § 13.250.</w:t>
      </w:r>
    </w:p>
    <w:p w:rsidR="00F8360A" w:rsidRPr="008476AA" w:rsidRDefault="00F8360A" w:rsidP="008476AA">
      <w:pPr>
        <w:pStyle w:val="COLNumbered"/>
        <w:numPr>
          <w:ilvl w:val="0"/>
          <w:numId w:val="12"/>
        </w:numPr>
        <w:tabs>
          <w:tab w:val="clear" w:pos="1512"/>
        </w:tabs>
        <w:ind w:left="720" w:hanging="720"/>
      </w:pPr>
      <w:r w:rsidRPr="008476AA">
        <w:t xml:space="preserve">Quadvest </w:t>
      </w:r>
      <w:r w:rsidR="006E2E5C">
        <w:t xml:space="preserve">must </w:t>
      </w:r>
      <w:r w:rsidRPr="008476AA">
        <w:t>record a certified copy of the approved water CCN, sewer CCN, and map</w:t>
      </w:r>
      <w:r w:rsidR="003352DA">
        <w:t>s</w:t>
      </w:r>
      <w:r w:rsidRPr="008476AA">
        <w:t>, along with a boundary description of the service area, in the real property records of each county in which the service area or a portion of the service area is located, and submit to the Commission evidence of the recording.</w:t>
      </w:r>
      <w:r w:rsidR="006E2E5C" w:rsidRPr="006E2E5C">
        <w:t xml:space="preserve"> </w:t>
      </w:r>
      <w:r w:rsidR="006E2E5C">
        <w:t xml:space="preserve"> </w:t>
      </w:r>
      <w:r w:rsidR="006E2E5C" w:rsidRPr="008476AA">
        <w:t>TWC § 13.257(r)</w:t>
      </w:r>
      <w:r w:rsidR="006E2E5C">
        <w:t xml:space="preserve">, </w:t>
      </w:r>
      <w:r w:rsidR="006E2E5C" w:rsidRPr="008476AA">
        <w:t>(s)</w:t>
      </w:r>
      <w:r w:rsidR="006E2E5C">
        <w:t>.</w:t>
      </w:r>
    </w:p>
    <w:p w:rsidR="00F8360A" w:rsidRPr="008476AA" w:rsidRDefault="00F8360A" w:rsidP="008476AA">
      <w:pPr>
        <w:pStyle w:val="COLNumbered"/>
        <w:numPr>
          <w:ilvl w:val="0"/>
          <w:numId w:val="12"/>
        </w:numPr>
        <w:tabs>
          <w:tab w:val="clear" w:pos="1512"/>
        </w:tabs>
        <w:ind w:left="720" w:hanging="720"/>
      </w:pPr>
      <w:r w:rsidRPr="008476AA">
        <w:t>The requirements for informal disposition in 16 TAC § 22.35 have been met in</w:t>
      </w:r>
      <w:r w:rsidR="00735D9F" w:rsidRPr="008476AA">
        <w:t xml:space="preserve"> </w:t>
      </w:r>
      <w:r w:rsidRPr="008476AA">
        <w:t>this proceeding.</w:t>
      </w:r>
    </w:p>
    <w:p w:rsidR="00F8360A" w:rsidRPr="00735D9F" w:rsidRDefault="00A77188" w:rsidP="00631221">
      <w:pPr>
        <w:pStyle w:val="Heading1"/>
        <w:tabs>
          <w:tab w:val="num" w:pos="540"/>
        </w:tabs>
        <w:spacing w:before="120"/>
        <w:rPr>
          <w:rFonts w:ascii="Times New Roman Bold" w:hAnsi="Times New Roman Bold"/>
          <w:b w:val="0"/>
          <w:bCs/>
          <w:szCs w:val="24"/>
        </w:rPr>
      </w:pPr>
      <w:r>
        <w:rPr>
          <w:rFonts w:ascii="Times New Roman Bold" w:hAnsi="Times New Roman Bold"/>
          <w:bCs/>
          <w:szCs w:val="24"/>
        </w:rPr>
        <w:br w:type="page"/>
      </w:r>
      <w:r w:rsidR="006E338C" w:rsidRPr="00735D9F">
        <w:rPr>
          <w:rFonts w:ascii="Times New Roman Bold" w:hAnsi="Times New Roman Bold"/>
          <w:bCs/>
          <w:szCs w:val="24"/>
        </w:rPr>
        <w:lastRenderedPageBreak/>
        <w:t>III.</w:t>
      </w:r>
      <w:r w:rsidR="008476AA">
        <w:rPr>
          <w:rFonts w:ascii="Times New Roman Bold" w:hAnsi="Times New Roman Bold"/>
          <w:bCs/>
          <w:szCs w:val="24"/>
        </w:rPr>
        <w:tab/>
      </w:r>
      <w:r w:rsidR="006E338C" w:rsidRPr="00735D9F">
        <w:rPr>
          <w:rFonts w:ascii="Times New Roman Bold" w:hAnsi="Times New Roman Bold"/>
          <w:bCs/>
          <w:szCs w:val="24"/>
        </w:rPr>
        <w:t>Ordering Paragraphs</w:t>
      </w:r>
    </w:p>
    <w:p w:rsidR="00F8360A" w:rsidRPr="008476AA" w:rsidRDefault="00F8360A" w:rsidP="008476AA">
      <w:pPr>
        <w:pStyle w:val="BodyText"/>
        <w:widowControl/>
        <w:autoSpaceDE/>
        <w:autoSpaceDN/>
        <w:adjustRightInd/>
        <w:spacing w:before="120" w:after="0" w:line="360" w:lineRule="auto"/>
        <w:ind w:firstLine="720"/>
        <w:jc w:val="both"/>
        <w:rPr>
          <w:rFonts w:eastAsiaTheme="minorHAnsi"/>
          <w:sz w:val="24"/>
          <w:szCs w:val="24"/>
        </w:rPr>
      </w:pPr>
      <w:r w:rsidRPr="008476AA">
        <w:rPr>
          <w:rFonts w:eastAsiaTheme="minorHAnsi"/>
          <w:sz w:val="24"/>
          <w:szCs w:val="24"/>
        </w:rPr>
        <w:t>In accordance with the</w:t>
      </w:r>
      <w:r w:rsidR="00D528B6" w:rsidRPr="008476AA">
        <w:rPr>
          <w:rFonts w:eastAsiaTheme="minorHAnsi"/>
          <w:sz w:val="24"/>
          <w:szCs w:val="24"/>
        </w:rPr>
        <w:t xml:space="preserve"> preceding </w:t>
      </w:r>
      <w:r w:rsidRPr="008476AA">
        <w:rPr>
          <w:rFonts w:eastAsiaTheme="minorHAnsi"/>
          <w:sz w:val="24"/>
          <w:szCs w:val="24"/>
        </w:rPr>
        <w:t>findings of fact and conclusions of law, the Commission issues</w:t>
      </w:r>
      <w:r w:rsidR="00735D9F" w:rsidRPr="008476AA">
        <w:rPr>
          <w:rFonts w:eastAsiaTheme="minorHAnsi"/>
          <w:sz w:val="24"/>
          <w:szCs w:val="24"/>
        </w:rPr>
        <w:t xml:space="preserve"> </w:t>
      </w:r>
      <w:r w:rsidRPr="008476AA">
        <w:rPr>
          <w:rFonts w:eastAsiaTheme="minorHAnsi"/>
          <w:sz w:val="24"/>
          <w:szCs w:val="24"/>
        </w:rPr>
        <w:t>the following order</w:t>
      </w:r>
      <w:r w:rsidR="00D6612B" w:rsidRPr="008476AA">
        <w:rPr>
          <w:rFonts w:eastAsiaTheme="minorHAnsi"/>
          <w:sz w:val="24"/>
          <w:szCs w:val="24"/>
        </w:rPr>
        <w:t>s</w:t>
      </w:r>
      <w:r w:rsidRPr="008476AA">
        <w:rPr>
          <w:rFonts w:eastAsiaTheme="minorHAnsi"/>
          <w:sz w:val="24"/>
          <w:szCs w:val="24"/>
        </w:rPr>
        <w:t>:</w:t>
      </w:r>
    </w:p>
    <w:p w:rsidR="00F8360A" w:rsidRPr="008476AA" w:rsidRDefault="00F8360A" w:rsidP="008476AA">
      <w:pPr>
        <w:pStyle w:val="OrderingParagraph"/>
        <w:numPr>
          <w:ilvl w:val="0"/>
          <w:numId w:val="11"/>
        </w:numPr>
        <w:tabs>
          <w:tab w:val="clear" w:pos="1512"/>
          <w:tab w:val="num" w:pos="720"/>
        </w:tabs>
        <w:ind w:left="720" w:hanging="720"/>
      </w:pPr>
      <w:r w:rsidRPr="008476AA">
        <w:t xml:space="preserve">The Commission approves the application </w:t>
      </w:r>
      <w:r w:rsidR="00966EFB" w:rsidRPr="008476AA">
        <w:t xml:space="preserve">to </w:t>
      </w:r>
      <w:r w:rsidRPr="008476AA">
        <w:t xml:space="preserve">amend </w:t>
      </w:r>
      <w:proofErr w:type="spellStart"/>
      <w:r w:rsidRPr="008476AA">
        <w:t>Quadvest</w:t>
      </w:r>
      <w:r w:rsidR="00735D9F" w:rsidRPr="008476AA">
        <w:t>’</w:t>
      </w:r>
      <w:r w:rsidRPr="008476AA">
        <w:t>s</w:t>
      </w:r>
      <w:proofErr w:type="spellEnd"/>
      <w:r w:rsidRPr="008476AA">
        <w:t xml:space="preserve"> water CCN No. 11612 and sewer CCN No. 20952 </w:t>
      </w:r>
      <w:r w:rsidR="000D4C5A" w:rsidRPr="008476AA">
        <w:t xml:space="preserve">to include approximately 134 acres, as </w:t>
      </w:r>
      <w:r w:rsidR="006F0901">
        <w:t>described</w:t>
      </w:r>
      <w:r w:rsidR="000D4C5A" w:rsidRPr="008476AA">
        <w:t xml:space="preserve"> in this</w:t>
      </w:r>
      <w:r w:rsidRPr="008476AA">
        <w:t xml:space="preserve"> Notice</w:t>
      </w:r>
      <w:r w:rsidR="00D528B6" w:rsidRPr="008476AA">
        <w:t xml:space="preserve"> of Approval</w:t>
      </w:r>
      <w:r w:rsidRPr="008476AA">
        <w:t>.</w:t>
      </w:r>
    </w:p>
    <w:p w:rsidR="000D4C5A" w:rsidRDefault="000D4C5A" w:rsidP="008476AA">
      <w:pPr>
        <w:pStyle w:val="OrderingParagraph"/>
        <w:numPr>
          <w:ilvl w:val="0"/>
          <w:numId w:val="11"/>
        </w:numPr>
        <w:tabs>
          <w:tab w:val="clear" w:pos="1512"/>
          <w:tab w:val="num" w:pos="720"/>
        </w:tabs>
        <w:ind w:left="720" w:hanging="720"/>
      </w:pPr>
      <w:r w:rsidRPr="008476AA">
        <w:t xml:space="preserve">The </w:t>
      </w:r>
      <w:r w:rsidR="006F0901">
        <w:t xml:space="preserve">Commission grants the </w:t>
      </w:r>
      <w:r w:rsidRPr="008476AA">
        <w:t>certificates attached to this Notice</w:t>
      </w:r>
      <w:r w:rsidR="00D528B6" w:rsidRPr="008476AA">
        <w:t xml:space="preserve"> of Approval</w:t>
      </w:r>
      <w:r w:rsidRPr="008476AA">
        <w:t xml:space="preserve">. </w:t>
      </w:r>
    </w:p>
    <w:p w:rsidR="006F0901" w:rsidRPr="008476AA" w:rsidRDefault="006F0901" w:rsidP="008476AA">
      <w:pPr>
        <w:pStyle w:val="OrderingParagraph"/>
        <w:numPr>
          <w:ilvl w:val="0"/>
          <w:numId w:val="11"/>
        </w:numPr>
        <w:tabs>
          <w:tab w:val="clear" w:pos="1512"/>
          <w:tab w:val="num" w:pos="720"/>
        </w:tabs>
        <w:ind w:left="720" w:hanging="720"/>
      </w:pPr>
      <w:r>
        <w:t xml:space="preserve">The Commission approves the </w:t>
      </w:r>
      <w:r w:rsidR="001F6319">
        <w:t xml:space="preserve">maps and </w:t>
      </w:r>
      <w:r>
        <w:t>tariff</w:t>
      </w:r>
      <w:r w:rsidR="001F6319">
        <w:t>s</w:t>
      </w:r>
      <w:r>
        <w:t xml:space="preserve"> filed by Commission Staff on </w:t>
      </w:r>
      <w:r w:rsidR="001F6319">
        <w:t>February 27, 2018</w:t>
      </w:r>
      <w:r>
        <w:t xml:space="preserve">. </w:t>
      </w:r>
    </w:p>
    <w:p w:rsidR="004B1677" w:rsidRPr="00526C04" w:rsidRDefault="004B1677" w:rsidP="004B1677">
      <w:pPr>
        <w:pStyle w:val="OrderingParagraph"/>
        <w:numPr>
          <w:ilvl w:val="0"/>
          <w:numId w:val="11"/>
        </w:numPr>
        <w:tabs>
          <w:tab w:val="clear" w:pos="1512"/>
          <w:tab w:val="num" w:pos="720"/>
        </w:tabs>
        <w:ind w:left="720" w:hanging="720"/>
      </w:pPr>
      <w:r w:rsidRPr="00526C04">
        <w:t>Within ten days after the date of this Notice</w:t>
      </w:r>
      <w:r>
        <w:t xml:space="preserve"> of Approval</w:t>
      </w:r>
      <w:r w:rsidRPr="00526C04">
        <w:t xml:space="preserve">, Commission Staff must provide a clean copy of the </w:t>
      </w:r>
      <w:r>
        <w:t xml:space="preserve">approved </w:t>
      </w:r>
      <w:r w:rsidRPr="00526C04">
        <w:t>tariff</w:t>
      </w:r>
      <w:r>
        <w:t xml:space="preserve"> </w:t>
      </w:r>
      <w:r w:rsidRPr="00526C04">
        <w:t xml:space="preserve">to </w:t>
      </w:r>
      <w:r>
        <w:t>c</w:t>
      </w:r>
      <w:r w:rsidRPr="00526C04">
        <w:t xml:space="preserve">entral </w:t>
      </w:r>
      <w:r>
        <w:t>r</w:t>
      </w:r>
      <w:r w:rsidRPr="00526C04">
        <w:t xml:space="preserve">ecords to be marked </w:t>
      </w:r>
      <w:r w:rsidRPr="004B1677">
        <w:rPr>
          <w:i/>
        </w:rPr>
        <w:t>Approved</w:t>
      </w:r>
      <w:r w:rsidRPr="00526C04">
        <w:t xml:space="preserve"> and </w:t>
      </w:r>
      <w:r>
        <w:t>filed</w:t>
      </w:r>
      <w:r w:rsidRPr="00526C04">
        <w:t xml:space="preserve"> in the Commission’s tariff book.</w:t>
      </w:r>
    </w:p>
    <w:p w:rsidR="00F8360A" w:rsidRPr="008476AA" w:rsidRDefault="00F8360A" w:rsidP="008476AA">
      <w:pPr>
        <w:pStyle w:val="OrderingParagraph"/>
        <w:numPr>
          <w:ilvl w:val="0"/>
          <w:numId w:val="11"/>
        </w:numPr>
        <w:tabs>
          <w:tab w:val="clear" w:pos="1512"/>
          <w:tab w:val="num" w:pos="720"/>
        </w:tabs>
        <w:ind w:left="720" w:hanging="720"/>
      </w:pPr>
      <w:r w:rsidRPr="008476AA">
        <w:t xml:space="preserve">Quadvest must provide </w:t>
      </w:r>
      <w:r w:rsidR="004B1677" w:rsidRPr="008476AA">
        <w:t>continuous and adequate</w:t>
      </w:r>
      <w:r w:rsidR="004B1677">
        <w:t xml:space="preserve"> </w:t>
      </w:r>
      <w:r w:rsidRPr="008476AA">
        <w:t>service to every co</w:t>
      </w:r>
      <w:r w:rsidR="004B1677">
        <w:t>nsu</w:t>
      </w:r>
      <w:r w:rsidRPr="008476AA">
        <w:t xml:space="preserve">mer within </w:t>
      </w:r>
      <w:r w:rsidR="004B1677">
        <w:t xml:space="preserve">its </w:t>
      </w:r>
      <w:r w:rsidRPr="008476AA">
        <w:t>certifi</w:t>
      </w:r>
      <w:r w:rsidR="004B1677">
        <w:t>cat</w:t>
      </w:r>
      <w:r w:rsidRPr="008476AA">
        <w:t xml:space="preserve">ed service </w:t>
      </w:r>
      <w:r w:rsidR="004B1677">
        <w:t xml:space="preserve">area in accordance with its tariff.  </w:t>
      </w:r>
    </w:p>
    <w:p w:rsidR="00F8360A" w:rsidRPr="008476AA" w:rsidRDefault="00F8360A" w:rsidP="008476AA">
      <w:pPr>
        <w:pStyle w:val="OrderingParagraph"/>
        <w:numPr>
          <w:ilvl w:val="0"/>
          <w:numId w:val="11"/>
        </w:numPr>
        <w:tabs>
          <w:tab w:val="clear" w:pos="1512"/>
          <w:tab w:val="num" w:pos="720"/>
        </w:tabs>
        <w:ind w:left="720" w:hanging="720"/>
      </w:pPr>
      <w:r w:rsidRPr="008476AA">
        <w:t>Quadvest must comply with the recording requirements in TWC § 13.257(r) and (s) for the area in Montgomery County affected by the application.</w:t>
      </w:r>
    </w:p>
    <w:p w:rsidR="004B1677" w:rsidRPr="00526C04" w:rsidRDefault="004B1677" w:rsidP="004B1677">
      <w:pPr>
        <w:pStyle w:val="OrderingParagraph"/>
        <w:numPr>
          <w:ilvl w:val="0"/>
          <w:numId w:val="11"/>
        </w:numPr>
        <w:tabs>
          <w:tab w:val="clear" w:pos="1512"/>
          <w:tab w:val="num" w:pos="720"/>
        </w:tabs>
        <w:ind w:left="720" w:hanging="720"/>
      </w:pPr>
      <w:r>
        <w:t>Quadvest must file in this docket</w:t>
      </w:r>
      <w:r w:rsidRPr="00526C04">
        <w:t xml:space="preserve"> proof of the recording </w:t>
      </w:r>
      <w:r>
        <w:t>required in orderi</w:t>
      </w:r>
      <w:r w:rsidR="00DA03CB">
        <w:t xml:space="preserve">ng paragraph </w:t>
      </w:r>
      <w:proofErr w:type="gramStart"/>
      <w:r w:rsidR="00DA03CB">
        <w:t>6</w:t>
      </w:r>
      <w:bookmarkStart w:id="0" w:name="_GoBack"/>
      <w:bookmarkEnd w:id="0"/>
      <w:proofErr w:type="gramEnd"/>
      <w:r>
        <w:t xml:space="preserve"> </w:t>
      </w:r>
      <w:r w:rsidRPr="00526C04">
        <w:t>no later than 45 days after the date of this Notice</w:t>
      </w:r>
      <w:r>
        <w:t xml:space="preserve"> of Approval</w:t>
      </w:r>
      <w:r w:rsidRPr="00526C04">
        <w:t>.</w:t>
      </w:r>
    </w:p>
    <w:p w:rsidR="008A2F73" w:rsidRPr="008476AA" w:rsidRDefault="00F8360A" w:rsidP="008476AA">
      <w:pPr>
        <w:pStyle w:val="OrderingParagraph"/>
        <w:numPr>
          <w:ilvl w:val="0"/>
          <w:numId w:val="11"/>
        </w:numPr>
        <w:tabs>
          <w:tab w:val="clear" w:pos="1512"/>
          <w:tab w:val="num" w:pos="720"/>
        </w:tabs>
        <w:ind w:left="720" w:hanging="720"/>
      </w:pPr>
      <w:r w:rsidRPr="008476AA">
        <w:t>The Commission denies all other motions and any other requests for general or specific relief, if not expressly granted.</w:t>
      </w:r>
    </w:p>
    <w:p w:rsidR="00735D9F" w:rsidRPr="00631221" w:rsidRDefault="00735D9F" w:rsidP="00BD1C4A">
      <w:pPr>
        <w:pStyle w:val="orderclosing1"/>
        <w:spacing w:after="0"/>
        <w:rPr>
          <w:sz w:val="16"/>
          <w:szCs w:val="16"/>
        </w:rPr>
      </w:pPr>
    </w:p>
    <w:p w:rsidR="00735D9F" w:rsidRPr="00735D9F" w:rsidRDefault="00735D9F" w:rsidP="00966EFB">
      <w:pPr>
        <w:pStyle w:val="orderclosing1"/>
        <w:spacing w:after="0"/>
        <w:ind w:left="720"/>
        <w:rPr>
          <w:sz w:val="24"/>
          <w:szCs w:val="24"/>
        </w:rPr>
      </w:pPr>
      <w:r w:rsidRPr="00735D9F">
        <w:rPr>
          <w:sz w:val="24"/>
          <w:szCs w:val="24"/>
        </w:rPr>
        <w:t xml:space="preserve">Signed at Austin, Texas the ________ day of </w:t>
      </w:r>
      <w:r w:rsidR="008476AA">
        <w:rPr>
          <w:sz w:val="24"/>
          <w:szCs w:val="24"/>
        </w:rPr>
        <w:t xml:space="preserve">April </w:t>
      </w:r>
      <w:r w:rsidRPr="00735D9F">
        <w:rPr>
          <w:sz w:val="24"/>
          <w:szCs w:val="24"/>
          <w:lang w:eastAsia="zh-CN"/>
        </w:rPr>
        <w:t>2019</w:t>
      </w:r>
      <w:r w:rsidRPr="00735D9F">
        <w:rPr>
          <w:sz w:val="24"/>
          <w:szCs w:val="24"/>
        </w:rPr>
        <w:t>.</w:t>
      </w:r>
    </w:p>
    <w:p w:rsidR="00735D9F" w:rsidRPr="00631221" w:rsidRDefault="00735D9F" w:rsidP="00735D9F">
      <w:pPr>
        <w:pStyle w:val="orderclosing1"/>
        <w:spacing w:after="0"/>
        <w:rPr>
          <w:sz w:val="16"/>
          <w:szCs w:val="16"/>
        </w:rPr>
      </w:pPr>
    </w:p>
    <w:p w:rsidR="00735D9F" w:rsidRPr="00735D9F" w:rsidRDefault="00735D9F" w:rsidP="00735D9F">
      <w:pPr>
        <w:tabs>
          <w:tab w:val="left" w:pos="720"/>
          <w:tab w:val="left" w:pos="1440"/>
          <w:tab w:val="left" w:pos="2160"/>
          <w:tab w:val="left" w:pos="2880"/>
          <w:tab w:val="left" w:pos="3960"/>
          <w:tab w:val="left" w:pos="4954"/>
          <w:tab w:val="left" w:pos="5760"/>
          <w:tab w:val="left" w:pos="6912"/>
        </w:tabs>
        <w:rPr>
          <w:b/>
          <w:sz w:val="24"/>
          <w:szCs w:val="24"/>
        </w:rPr>
      </w:pPr>
      <w:r w:rsidRPr="00735D9F">
        <w:rPr>
          <w:b/>
          <w:sz w:val="24"/>
          <w:szCs w:val="24"/>
        </w:rPr>
        <w:tab/>
      </w:r>
      <w:r w:rsidRPr="00735D9F">
        <w:rPr>
          <w:b/>
          <w:sz w:val="24"/>
          <w:szCs w:val="24"/>
        </w:rPr>
        <w:tab/>
      </w:r>
      <w:r w:rsidRPr="00735D9F">
        <w:rPr>
          <w:b/>
          <w:sz w:val="24"/>
          <w:szCs w:val="24"/>
        </w:rPr>
        <w:tab/>
      </w:r>
      <w:r w:rsidRPr="00735D9F">
        <w:rPr>
          <w:b/>
          <w:sz w:val="24"/>
          <w:szCs w:val="24"/>
        </w:rPr>
        <w:tab/>
      </w:r>
      <w:r w:rsidRPr="00735D9F">
        <w:rPr>
          <w:b/>
          <w:sz w:val="24"/>
          <w:szCs w:val="24"/>
        </w:rPr>
        <w:tab/>
        <w:t>PUBLIC UTILITY COMMISSION OF TEXAS</w:t>
      </w:r>
    </w:p>
    <w:p w:rsidR="00735D9F" w:rsidRPr="00735D9F" w:rsidRDefault="00735D9F" w:rsidP="00735D9F">
      <w:pPr>
        <w:tabs>
          <w:tab w:val="left" w:pos="3960"/>
          <w:tab w:val="left" w:pos="4954"/>
          <w:tab w:val="left" w:pos="5760"/>
          <w:tab w:val="left" w:pos="6912"/>
        </w:tabs>
        <w:rPr>
          <w:b/>
          <w:sz w:val="24"/>
          <w:szCs w:val="24"/>
        </w:rPr>
      </w:pPr>
    </w:p>
    <w:p w:rsidR="00735D9F" w:rsidRPr="00735D9F" w:rsidRDefault="00735D9F" w:rsidP="00735D9F">
      <w:pPr>
        <w:tabs>
          <w:tab w:val="left" w:pos="3960"/>
          <w:tab w:val="left" w:pos="4954"/>
          <w:tab w:val="left" w:pos="5760"/>
          <w:tab w:val="left" w:pos="6912"/>
        </w:tabs>
        <w:rPr>
          <w:b/>
          <w:sz w:val="24"/>
          <w:szCs w:val="24"/>
        </w:rPr>
      </w:pPr>
    </w:p>
    <w:p w:rsidR="00735D9F" w:rsidRPr="00735D9F" w:rsidRDefault="00735D9F" w:rsidP="00735D9F">
      <w:pPr>
        <w:tabs>
          <w:tab w:val="left" w:pos="3960"/>
          <w:tab w:val="left" w:pos="4954"/>
          <w:tab w:val="left" w:pos="5760"/>
          <w:tab w:val="left" w:pos="6912"/>
        </w:tabs>
        <w:rPr>
          <w:b/>
          <w:sz w:val="24"/>
          <w:szCs w:val="24"/>
        </w:rPr>
      </w:pPr>
      <w:r w:rsidRPr="00735D9F">
        <w:rPr>
          <w:b/>
          <w:sz w:val="24"/>
          <w:szCs w:val="24"/>
        </w:rPr>
        <w:tab/>
        <w:t>____________________________________________</w:t>
      </w:r>
    </w:p>
    <w:p w:rsidR="00735D9F" w:rsidRPr="00735D9F" w:rsidRDefault="00735D9F" w:rsidP="00735D9F">
      <w:pPr>
        <w:tabs>
          <w:tab w:val="left" w:pos="3960"/>
        </w:tabs>
        <w:rPr>
          <w:b/>
          <w:sz w:val="24"/>
          <w:szCs w:val="24"/>
        </w:rPr>
      </w:pPr>
      <w:r w:rsidRPr="00735D9F">
        <w:rPr>
          <w:b/>
          <w:sz w:val="24"/>
          <w:szCs w:val="24"/>
        </w:rPr>
        <w:tab/>
        <w:t>MAYSON PEARSON</w:t>
      </w:r>
    </w:p>
    <w:p w:rsidR="00735D9F" w:rsidRPr="00735D9F" w:rsidRDefault="00735D9F" w:rsidP="00735D9F">
      <w:pPr>
        <w:tabs>
          <w:tab w:val="left" w:pos="3960"/>
        </w:tabs>
        <w:rPr>
          <w:b/>
          <w:szCs w:val="24"/>
        </w:rPr>
      </w:pPr>
      <w:r w:rsidRPr="00735D9F">
        <w:rPr>
          <w:b/>
          <w:sz w:val="24"/>
          <w:szCs w:val="24"/>
        </w:rPr>
        <w:tab/>
        <w:t>ADMINISTRATIVE LAW JUDGE</w:t>
      </w:r>
      <w:r w:rsidRPr="00735D9F">
        <w:rPr>
          <w:szCs w:val="24"/>
        </w:rPr>
        <w:t xml:space="preserve"> </w:t>
      </w:r>
      <w:r w:rsidRPr="00735D9F">
        <w:rPr>
          <w:b/>
          <w:szCs w:val="24"/>
        </w:rPr>
        <w:t xml:space="preserve"> </w:t>
      </w:r>
    </w:p>
    <w:p w:rsidR="00735D9F" w:rsidRDefault="00735D9F" w:rsidP="00BD1C4A">
      <w:pPr>
        <w:rPr>
          <w:sz w:val="16"/>
          <w:szCs w:val="16"/>
        </w:rPr>
      </w:pPr>
    </w:p>
    <w:p w:rsidR="00735D9F" w:rsidRDefault="00735D9F" w:rsidP="00BD1C4A">
      <w:r w:rsidRPr="00BB41C7">
        <w:rPr>
          <w:sz w:val="16"/>
          <w:szCs w:val="16"/>
        </w:rPr>
        <w:fldChar w:fldCharType="begin"/>
      </w:r>
      <w:r w:rsidRPr="00BB41C7">
        <w:rPr>
          <w:sz w:val="16"/>
          <w:szCs w:val="16"/>
        </w:rPr>
        <w:instrText xml:space="preserve"> FILENAME \p </w:instrText>
      </w:r>
      <w:r w:rsidRPr="00BB41C7">
        <w:rPr>
          <w:sz w:val="16"/>
          <w:szCs w:val="16"/>
        </w:rPr>
        <w:fldChar w:fldCharType="separate"/>
      </w:r>
      <w:r>
        <w:rPr>
          <w:noProof/>
          <w:sz w:val="16"/>
          <w:szCs w:val="16"/>
        </w:rPr>
        <w:t>Q:\CADM\Docket Management\Water\CCN\47xxx\47440 NOA.docx</w:t>
      </w:r>
      <w:r w:rsidRPr="00BB41C7">
        <w:rPr>
          <w:sz w:val="16"/>
          <w:szCs w:val="16"/>
        </w:rPr>
        <w:fldChar w:fldCharType="end"/>
      </w:r>
    </w:p>
    <w:sectPr w:rsidR="00735D9F" w:rsidSect="008A2F73">
      <w:headerReference w:type="default" r:id="rId8"/>
      <w:pgSz w:w="12240" w:h="15840" w:code="1"/>
      <w:pgMar w:top="1440" w:right="1440" w:bottom="1440" w:left="1440" w:header="720" w:footer="720" w:gutter="0"/>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2F73" w:rsidRDefault="008A2F73" w:rsidP="008A2F73">
      <w:r>
        <w:separator/>
      </w:r>
    </w:p>
  </w:endnote>
  <w:endnote w:type="continuationSeparator" w:id="0">
    <w:p w:rsidR="008A2F73" w:rsidRDefault="008A2F73" w:rsidP="008A2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2F73" w:rsidRDefault="008A2F73" w:rsidP="008A2F73">
      <w:r>
        <w:separator/>
      </w:r>
    </w:p>
  </w:footnote>
  <w:footnote w:type="continuationSeparator" w:id="0">
    <w:p w:rsidR="008A2F73" w:rsidRDefault="008A2F73" w:rsidP="008A2F73">
      <w:r>
        <w:continuationSeparator/>
      </w:r>
    </w:p>
  </w:footnote>
  <w:footnote w:id="1">
    <w:p w:rsidR="00D6612B" w:rsidRDefault="00D6612B" w:rsidP="00D6612B">
      <w:pPr>
        <w:spacing w:before="120"/>
        <w:ind w:firstLine="720"/>
      </w:pPr>
      <w:r>
        <w:rPr>
          <w:rStyle w:val="FootnoteReference"/>
        </w:rPr>
        <w:footnoteRef/>
      </w:r>
      <w:r>
        <w:t xml:space="preserve">   Administrative Procedure Act, Tex. Gov’t Code §§ 2001.001–.902.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3FF0" w:rsidRPr="00BF3FF0" w:rsidRDefault="00BF3FF0">
    <w:pPr>
      <w:pStyle w:val="Header"/>
      <w:rPr>
        <w:b/>
        <w:bCs/>
        <w:sz w:val="22"/>
        <w:szCs w:val="22"/>
      </w:rPr>
    </w:pPr>
    <w:r w:rsidRPr="00BF3FF0">
      <w:rPr>
        <w:b/>
        <w:sz w:val="22"/>
        <w:szCs w:val="22"/>
      </w:rPr>
      <w:t>Docket No. 47440</w:t>
    </w:r>
    <w:r w:rsidRPr="00BF3FF0">
      <w:rPr>
        <w:b/>
        <w:sz w:val="22"/>
        <w:szCs w:val="22"/>
      </w:rPr>
      <w:tab/>
      <w:t xml:space="preserve">Notice of Approval </w:t>
    </w:r>
    <w:r w:rsidRPr="00BF3FF0">
      <w:rPr>
        <w:b/>
        <w:sz w:val="22"/>
        <w:szCs w:val="22"/>
      </w:rPr>
      <w:tab/>
      <w:t xml:space="preserve">Page </w:t>
    </w:r>
    <w:r w:rsidRPr="00BF3FF0">
      <w:rPr>
        <w:b/>
        <w:bCs/>
        <w:sz w:val="22"/>
        <w:szCs w:val="22"/>
      </w:rPr>
      <w:fldChar w:fldCharType="begin"/>
    </w:r>
    <w:r w:rsidRPr="00BF3FF0">
      <w:rPr>
        <w:b/>
        <w:bCs/>
        <w:sz w:val="22"/>
        <w:szCs w:val="22"/>
      </w:rPr>
      <w:instrText xml:space="preserve"> PAGE  \* Arabic  \* MERGEFORMAT </w:instrText>
    </w:r>
    <w:r w:rsidRPr="00BF3FF0">
      <w:rPr>
        <w:b/>
        <w:bCs/>
        <w:sz w:val="22"/>
        <w:szCs w:val="22"/>
      </w:rPr>
      <w:fldChar w:fldCharType="separate"/>
    </w:r>
    <w:r w:rsidR="00DA03CB">
      <w:rPr>
        <w:b/>
        <w:bCs/>
        <w:noProof/>
        <w:sz w:val="22"/>
        <w:szCs w:val="22"/>
      </w:rPr>
      <w:t>7</w:t>
    </w:r>
    <w:r w:rsidRPr="00BF3FF0">
      <w:rPr>
        <w:b/>
        <w:bCs/>
        <w:sz w:val="22"/>
        <w:szCs w:val="22"/>
      </w:rPr>
      <w:fldChar w:fldCharType="end"/>
    </w:r>
    <w:r w:rsidRPr="00BF3FF0">
      <w:rPr>
        <w:b/>
        <w:sz w:val="22"/>
        <w:szCs w:val="22"/>
      </w:rPr>
      <w:t xml:space="preserve"> of </w:t>
    </w:r>
    <w:r w:rsidRPr="00BF3FF0">
      <w:rPr>
        <w:b/>
        <w:bCs/>
        <w:sz w:val="22"/>
        <w:szCs w:val="22"/>
      </w:rPr>
      <w:fldChar w:fldCharType="begin"/>
    </w:r>
    <w:r w:rsidRPr="00BF3FF0">
      <w:rPr>
        <w:b/>
        <w:bCs/>
        <w:sz w:val="22"/>
        <w:szCs w:val="22"/>
      </w:rPr>
      <w:instrText xml:space="preserve"> NUMPAGES  \* Arabic  \* MERGEFORMAT </w:instrText>
    </w:r>
    <w:r w:rsidRPr="00BF3FF0">
      <w:rPr>
        <w:b/>
        <w:bCs/>
        <w:sz w:val="22"/>
        <w:szCs w:val="22"/>
      </w:rPr>
      <w:fldChar w:fldCharType="separate"/>
    </w:r>
    <w:r w:rsidR="00DA03CB">
      <w:rPr>
        <w:b/>
        <w:bCs/>
        <w:noProof/>
        <w:sz w:val="22"/>
        <w:szCs w:val="22"/>
      </w:rPr>
      <w:t>7</w:t>
    </w:r>
    <w:r w:rsidRPr="00BF3FF0">
      <w:rPr>
        <w:b/>
        <w:bCs/>
        <w:sz w:val="22"/>
        <w:szCs w:val="22"/>
      </w:rPr>
      <w:fldChar w:fldCharType="end"/>
    </w:r>
  </w:p>
  <w:p w:rsidR="00BF3FF0" w:rsidRDefault="00BF3FF0">
    <w:pPr>
      <w:pStyle w:val="Header"/>
      <w:rPr>
        <w:b/>
        <w:bCs/>
      </w:rPr>
    </w:pPr>
  </w:p>
  <w:p w:rsidR="00BF3FF0" w:rsidRPr="00BF3FF0" w:rsidRDefault="00BF3FF0" w:rsidP="00BF3FF0">
    <w:pPr>
      <w:pStyle w:val="Header"/>
      <w:tabs>
        <w:tab w:val="clear" w:pos="4680"/>
        <w:tab w:val="center" w:pos="4860"/>
      </w:tabs>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0AE4"/>
    <w:multiLevelType w:val="hybridMultilevel"/>
    <w:tmpl w:val="08BA078C"/>
    <w:lvl w:ilvl="0" w:tplc="1EAADEC6">
      <w:start w:val="1"/>
      <w:numFmt w:val="decimal"/>
      <w:lvlText w:val="%1."/>
      <w:lvlJc w:val="left"/>
      <w:pPr>
        <w:tabs>
          <w:tab w:val="num" w:pos="1512"/>
        </w:tabs>
        <w:ind w:left="72" w:firstLine="792"/>
      </w:pPr>
      <w:rPr>
        <w:rFonts w:hint="default"/>
        <w:snapToGrid/>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35424"/>
    <w:multiLevelType w:val="singleLevel"/>
    <w:tmpl w:val="7EA931EA"/>
    <w:lvl w:ilvl="0">
      <w:start w:val="1"/>
      <w:numFmt w:val="decimal"/>
      <w:lvlText w:val="%1."/>
      <w:lvlJc w:val="left"/>
      <w:pPr>
        <w:tabs>
          <w:tab w:val="num" w:pos="1584"/>
        </w:tabs>
        <w:ind w:left="72" w:firstLine="792"/>
      </w:pPr>
      <w:rPr>
        <w:snapToGrid/>
        <w:sz w:val="24"/>
        <w:szCs w:val="24"/>
      </w:rPr>
    </w:lvl>
  </w:abstractNum>
  <w:abstractNum w:abstractNumId="2" w15:restartNumberingAfterBreak="0">
    <w:nsid w:val="029A3778"/>
    <w:multiLevelType w:val="singleLevel"/>
    <w:tmpl w:val="705A5B22"/>
    <w:lvl w:ilvl="0">
      <w:start w:val="1"/>
      <w:numFmt w:val="decimal"/>
      <w:lvlText w:val="%1."/>
      <w:lvlJc w:val="left"/>
      <w:pPr>
        <w:tabs>
          <w:tab w:val="num" w:pos="1512"/>
        </w:tabs>
        <w:ind w:left="72" w:firstLine="720"/>
      </w:pPr>
      <w:rPr>
        <w:snapToGrid/>
        <w:sz w:val="24"/>
        <w:szCs w:val="24"/>
      </w:rPr>
    </w:lvl>
  </w:abstractNum>
  <w:abstractNum w:abstractNumId="3" w15:restartNumberingAfterBreak="0">
    <w:nsid w:val="0440F5E4"/>
    <w:multiLevelType w:val="singleLevel"/>
    <w:tmpl w:val="6ED5D304"/>
    <w:lvl w:ilvl="0">
      <w:start w:val="11"/>
      <w:numFmt w:val="decimal"/>
      <w:lvlText w:val="%1."/>
      <w:lvlJc w:val="left"/>
      <w:pPr>
        <w:tabs>
          <w:tab w:val="num" w:pos="1512"/>
        </w:tabs>
        <w:ind w:left="72" w:firstLine="792"/>
      </w:pPr>
      <w:rPr>
        <w:snapToGrid/>
        <w:sz w:val="24"/>
        <w:szCs w:val="24"/>
      </w:rPr>
    </w:lvl>
  </w:abstractNum>
  <w:abstractNum w:abstractNumId="4" w15:restartNumberingAfterBreak="0">
    <w:nsid w:val="044A443E"/>
    <w:multiLevelType w:val="singleLevel"/>
    <w:tmpl w:val="1B8E7A00"/>
    <w:lvl w:ilvl="0">
      <w:start w:val="46"/>
      <w:numFmt w:val="decimal"/>
      <w:lvlText w:val="%1."/>
      <w:lvlJc w:val="left"/>
      <w:pPr>
        <w:tabs>
          <w:tab w:val="num" w:pos="1512"/>
        </w:tabs>
        <w:ind w:left="72" w:firstLine="720"/>
      </w:pPr>
      <w:rPr>
        <w:snapToGrid/>
        <w:sz w:val="24"/>
        <w:szCs w:val="24"/>
      </w:rPr>
    </w:lvl>
  </w:abstractNum>
  <w:abstractNum w:abstractNumId="5" w15:restartNumberingAfterBreak="0">
    <w:nsid w:val="0474799E"/>
    <w:multiLevelType w:val="singleLevel"/>
    <w:tmpl w:val="2497B628"/>
    <w:lvl w:ilvl="0">
      <w:start w:val="38"/>
      <w:numFmt w:val="decimal"/>
      <w:lvlText w:val="%1."/>
      <w:lvlJc w:val="left"/>
      <w:pPr>
        <w:tabs>
          <w:tab w:val="num" w:pos="1512"/>
        </w:tabs>
        <w:ind w:left="72" w:firstLine="720"/>
      </w:pPr>
      <w:rPr>
        <w:snapToGrid/>
        <w:sz w:val="24"/>
        <w:szCs w:val="24"/>
      </w:rPr>
    </w:lvl>
  </w:abstractNum>
  <w:abstractNum w:abstractNumId="6" w15:restartNumberingAfterBreak="0">
    <w:nsid w:val="048D56E8"/>
    <w:multiLevelType w:val="singleLevel"/>
    <w:tmpl w:val="13967A92"/>
    <w:lvl w:ilvl="0">
      <w:start w:val="28"/>
      <w:numFmt w:val="decimal"/>
      <w:lvlText w:val="%1."/>
      <w:lvlJc w:val="left"/>
      <w:pPr>
        <w:tabs>
          <w:tab w:val="num" w:pos="1512"/>
        </w:tabs>
        <w:ind w:left="72" w:firstLine="720"/>
      </w:pPr>
      <w:rPr>
        <w:snapToGrid/>
        <w:sz w:val="24"/>
        <w:szCs w:val="24"/>
      </w:rPr>
    </w:lvl>
  </w:abstractNum>
  <w:abstractNum w:abstractNumId="7" w15:restartNumberingAfterBreak="0">
    <w:nsid w:val="04CD69F8"/>
    <w:multiLevelType w:val="singleLevel"/>
    <w:tmpl w:val="79AAA089"/>
    <w:lvl w:ilvl="0">
      <w:start w:val="20"/>
      <w:numFmt w:val="decimal"/>
      <w:lvlText w:val="%1."/>
      <w:lvlJc w:val="left"/>
      <w:pPr>
        <w:tabs>
          <w:tab w:val="num" w:pos="1512"/>
        </w:tabs>
        <w:ind w:left="72" w:firstLine="720"/>
      </w:pPr>
      <w:rPr>
        <w:snapToGrid/>
        <w:sz w:val="24"/>
        <w:szCs w:val="24"/>
      </w:rPr>
    </w:lvl>
  </w:abstractNum>
  <w:abstractNum w:abstractNumId="8" w15:restartNumberingAfterBreak="0">
    <w:nsid w:val="05EF04B4"/>
    <w:multiLevelType w:val="singleLevel"/>
    <w:tmpl w:val="5D500209"/>
    <w:lvl w:ilvl="0">
      <w:start w:val="5"/>
      <w:numFmt w:val="decimal"/>
      <w:lvlText w:val="%1."/>
      <w:lvlJc w:val="left"/>
      <w:pPr>
        <w:tabs>
          <w:tab w:val="num" w:pos="1512"/>
        </w:tabs>
        <w:ind w:left="72" w:firstLine="720"/>
      </w:pPr>
      <w:rPr>
        <w:snapToGrid/>
        <w:sz w:val="24"/>
        <w:szCs w:val="24"/>
      </w:rPr>
    </w:lvl>
  </w:abstractNum>
  <w:abstractNum w:abstractNumId="9" w15:restartNumberingAfterBreak="0">
    <w:nsid w:val="063ADD28"/>
    <w:multiLevelType w:val="singleLevel"/>
    <w:tmpl w:val="28FB3847"/>
    <w:lvl w:ilvl="0">
      <w:start w:val="9"/>
      <w:numFmt w:val="decimal"/>
      <w:lvlText w:val="%1."/>
      <w:lvlJc w:val="left"/>
      <w:pPr>
        <w:tabs>
          <w:tab w:val="num" w:pos="1512"/>
        </w:tabs>
        <w:ind w:left="72" w:firstLine="720"/>
      </w:pPr>
      <w:rPr>
        <w:snapToGrid/>
        <w:sz w:val="24"/>
        <w:szCs w:val="24"/>
      </w:rPr>
    </w:lvl>
  </w:abstractNum>
  <w:abstractNum w:abstractNumId="10" w15:restartNumberingAfterBreak="0">
    <w:nsid w:val="07A0D042"/>
    <w:multiLevelType w:val="singleLevel"/>
    <w:tmpl w:val="2C45531B"/>
    <w:lvl w:ilvl="0">
      <w:start w:val="1"/>
      <w:numFmt w:val="decimal"/>
      <w:lvlText w:val="%1."/>
      <w:lvlJc w:val="left"/>
      <w:pPr>
        <w:tabs>
          <w:tab w:val="num" w:pos="1512"/>
        </w:tabs>
        <w:ind w:left="72" w:firstLine="720"/>
      </w:pPr>
      <w:rPr>
        <w:snapToGrid/>
        <w:sz w:val="24"/>
        <w:szCs w:val="24"/>
      </w:rPr>
    </w:lvl>
  </w:abstractNum>
  <w:abstractNum w:abstractNumId="11" w15:restartNumberingAfterBreak="0">
    <w:nsid w:val="3D6C1EC6"/>
    <w:multiLevelType w:val="hybridMultilevel"/>
    <w:tmpl w:val="EEC0DDDE"/>
    <w:lvl w:ilvl="0" w:tplc="1696E06A">
      <w:start w:val="17"/>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666B6E08"/>
    <w:multiLevelType w:val="hybridMultilevel"/>
    <w:tmpl w:val="0C4E73D2"/>
    <w:lvl w:ilvl="0" w:tplc="F1C242D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502CE1"/>
    <w:multiLevelType w:val="singleLevel"/>
    <w:tmpl w:val="24648554"/>
    <w:lvl w:ilvl="0">
      <w:start w:val="1"/>
      <w:numFmt w:val="decimal"/>
      <w:lvlText w:val="%1."/>
      <w:lvlJc w:val="left"/>
      <w:pPr>
        <w:tabs>
          <w:tab w:val="num" w:pos="720"/>
        </w:tabs>
        <w:ind w:left="720" w:hanging="720"/>
      </w:pPr>
    </w:lvl>
  </w:abstractNum>
  <w:num w:numId="1">
    <w:abstractNumId w:val="1"/>
  </w:num>
  <w:num w:numId="2">
    <w:abstractNumId w:val="8"/>
  </w:num>
  <w:num w:numId="3">
    <w:abstractNumId w:val="8"/>
    <w:lvlOverride w:ilvl="0">
      <w:lvl w:ilvl="0">
        <w:numFmt w:val="decimal"/>
        <w:lvlText w:val="%1."/>
        <w:lvlJc w:val="left"/>
        <w:pPr>
          <w:tabs>
            <w:tab w:val="num" w:pos="1512"/>
          </w:tabs>
          <w:ind w:left="72" w:firstLine="720"/>
        </w:pPr>
        <w:rPr>
          <w:snapToGrid/>
          <w:sz w:val="24"/>
          <w:szCs w:val="24"/>
        </w:rPr>
      </w:lvl>
    </w:lvlOverride>
  </w:num>
  <w:num w:numId="4">
    <w:abstractNumId w:val="3"/>
  </w:num>
  <w:num w:numId="5">
    <w:abstractNumId w:val="7"/>
  </w:num>
  <w:num w:numId="6">
    <w:abstractNumId w:val="6"/>
  </w:num>
  <w:num w:numId="7">
    <w:abstractNumId w:val="5"/>
  </w:num>
  <w:num w:numId="8">
    <w:abstractNumId w:val="4"/>
  </w:num>
  <w:num w:numId="9">
    <w:abstractNumId w:val="10"/>
  </w:num>
  <w:num w:numId="10">
    <w:abstractNumId w:val="9"/>
  </w:num>
  <w:num w:numId="11">
    <w:abstractNumId w:val="2"/>
  </w:num>
  <w:num w:numId="12">
    <w:abstractNumId w:val="0"/>
  </w:num>
  <w:num w:numId="13">
    <w:abstractNumId w:val="12"/>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footnotePr>
    <w:footnote w:id="-1"/>
    <w:footnote w:id="0"/>
  </w:footnotePr>
  <w:endnotePr>
    <w:endnote w:id="-1"/>
    <w:endnote w:id="0"/>
  </w:endnotePr>
  <w:compat>
    <w:shapeLayoutLikeWW8/>
    <w:doNotUseHTMLParagraphAutoSpacing/>
    <w:applyBreakingRules/>
    <w:doNotWrapTextWithPunc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360A"/>
    <w:rsid w:val="000D4C5A"/>
    <w:rsid w:val="001F6319"/>
    <w:rsid w:val="002543C8"/>
    <w:rsid w:val="003352DA"/>
    <w:rsid w:val="004A7B9A"/>
    <w:rsid w:val="004B1677"/>
    <w:rsid w:val="004F6B43"/>
    <w:rsid w:val="0053644A"/>
    <w:rsid w:val="005D08D9"/>
    <w:rsid w:val="00600910"/>
    <w:rsid w:val="00631221"/>
    <w:rsid w:val="006D55DD"/>
    <w:rsid w:val="006E2E5C"/>
    <w:rsid w:val="006E338C"/>
    <w:rsid w:val="006F0901"/>
    <w:rsid w:val="00735D9F"/>
    <w:rsid w:val="007F0FD5"/>
    <w:rsid w:val="008476AA"/>
    <w:rsid w:val="00861C2E"/>
    <w:rsid w:val="00887443"/>
    <w:rsid w:val="008A2F73"/>
    <w:rsid w:val="008E018A"/>
    <w:rsid w:val="00966EFB"/>
    <w:rsid w:val="009E6425"/>
    <w:rsid w:val="00A01F1B"/>
    <w:rsid w:val="00A77188"/>
    <w:rsid w:val="00B6764A"/>
    <w:rsid w:val="00BF3FF0"/>
    <w:rsid w:val="00C41B2B"/>
    <w:rsid w:val="00C64A1D"/>
    <w:rsid w:val="00C64F1B"/>
    <w:rsid w:val="00D37D80"/>
    <w:rsid w:val="00D528B6"/>
    <w:rsid w:val="00D6612B"/>
    <w:rsid w:val="00D90733"/>
    <w:rsid w:val="00DA03CB"/>
    <w:rsid w:val="00EA685C"/>
    <w:rsid w:val="00F8360A"/>
    <w:rsid w:val="00FA5F42"/>
    <w:rsid w:val="00FE29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AB3EBE95-ED17-42FB-8CA0-117CCD11E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pPr>
      <w:widowControl w:val="0"/>
      <w:autoSpaceDE w:val="0"/>
      <w:autoSpaceDN w:val="0"/>
      <w:adjustRightInd w:val="0"/>
    </w:pPr>
    <w:rPr>
      <w:rFonts w:ascii="Times New Roman" w:hAnsi="Times New Roman"/>
    </w:rPr>
  </w:style>
  <w:style w:type="paragraph" w:styleId="Heading1">
    <w:name w:val="heading 1"/>
    <w:basedOn w:val="Normal"/>
    <w:next w:val="BodyText"/>
    <w:link w:val="Heading1Char"/>
    <w:qFormat/>
    <w:rsid w:val="008476AA"/>
    <w:pPr>
      <w:keepNext/>
      <w:keepLines/>
      <w:widowControl/>
      <w:autoSpaceDE/>
      <w:autoSpaceDN/>
      <w:adjustRightInd/>
      <w:spacing w:before="240" w:after="120"/>
      <w:jc w:val="center"/>
      <w:outlineLvl w:val="0"/>
    </w:pPr>
    <w:rPr>
      <w:b/>
      <w:sz w:val="24"/>
      <w:szCs w:val="32"/>
    </w:rPr>
  </w:style>
  <w:style w:type="paragraph" w:styleId="Heading7">
    <w:name w:val="heading 7"/>
    <w:basedOn w:val="Normal"/>
    <w:next w:val="Normal"/>
    <w:link w:val="Heading7Char"/>
    <w:qFormat/>
    <w:rsid w:val="008476AA"/>
    <w:pPr>
      <w:keepNext/>
      <w:keepLines/>
      <w:widowControl/>
      <w:autoSpaceDE/>
      <w:autoSpaceDN/>
      <w:adjustRightInd/>
      <w:spacing w:before="120"/>
      <w:outlineLvl w:val="6"/>
    </w:pPr>
    <w:rPr>
      <w:b/>
      <w:i/>
      <w:i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Bold">
    <w:name w:val="Style Bold"/>
    <w:semiHidden/>
    <w:rsid w:val="008A2F73"/>
    <w:rPr>
      <w:b/>
      <w:bCs/>
      <w:caps/>
    </w:rPr>
  </w:style>
  <w:style w:type="paragraph" w:customStyle="1" w:styleId="DocketNumber">
    <w:name w:val="Docket Number"/>
    <w:basedOn w:val="Title"/>
    <w:link w:val="DocketNumberChar"/>
    <w:qFormat/>
    <w:rsid w:val="008A2F73"/>
    <w:pPr>
      <w:widowControl/>
      <w:autoSpaceDE/>
      <w:autoSpaceDN/>
      <w:adjustRightInd/>
      <w:spacing w:before="0" w:after="480"/>
      <w:outlineLvl w:val="9"/>
    </w:pPr>
    <w:rPr>
      <w:bCs w:val="0"/>
      <w:caps/>
      <w:snapToGrid w:val="0"/>
      <w:spacing w:val="-10"/>
      <w:sz w:val="24"/>
      <w:szCs w:val="24"/>
      <w:lang w:eastAsia="zh-TW"/>
    </w:rPr>
  </w:style>
  <w:style w:type="character" w:customStyle="1" w:styleId="DocketNumberChar">
    <w:name w:val="Docket Number Char"/>
    <w:link w:val="DocketNumber"/>
    <w:rsid w:val="008A2F73"/>
    <w:rPr>
      <w:rFonts w:ascii="Calibri Light" w:eastAsia="Times New Roman" w:hAnsi="Calibri Light" w:cs="Times New Roman"/>
      <w:b/>
      <w:caps/>
      <w:snapToGrid w:val="0"/>
      <w:spacing w:val="-10"/>
      <w:kern w:val="28"/>
      <w:sz w:val="24"/>
      <w:szCs w:val="24"/>
      <w:lang w:eastAsia="zh-TW"/>
    </w:rPr>
  </w:style>
  <w:style w:type="paragraph" w:customStyle="1" w:styleId="OrderStyle">
    <w:name w:val="Order Style"/>
    <w:basedOn w:val="Normal"/>
    <w:link w:val="OrderStyleChar"/>
    <w:qFormat/>
    <w:rsid w:val="008A2F73"/>
    <w:pPr>
      <w:widowControl/>
      <w:autoSpaceDE/>
      <w:autoSpaceDN/>
      <w:adjustRightInd/>
    </w:pPr>
    <w:rPr>
      <w:rFonts w:eastAsia="SimSun"/>
      <w:b/>
      <w:caps/>
      <w:sz w:val="24"/>
      <w:lang w:eastAsia="zh-TW"/>
    </w:rPr>
  </w:style>
  <w:style w:type="character" w:customStyle="1" w:styleId="OrderStyleChar">
    <w:name w:val="Order Style Char"/>
    <w:link w:val="OrderStyle"/>
    <w:rsid w:val="008A2F73"/>
    <w:rPr>
      <w:rFonts w:ascii="Times New Roman" w:eastAsia="SimSun" w:hAnsi="Times New Roman" w:cs="Times New Roman"/>
      <w:b/>
      <w:caps/>
      <w:sz w:val="24"/>
      <w:szCs w:val="20"/>
      <w:lang w:eastAsia="zh-TW"/>
    </w:rPr>
  </w:style>
  <w:style w:type="paragraph" w:styleId="Title">
    <w:name w:val="Title"/>
    <w:basedOn w:val="Normal"/>
    <w:next w:val="Normal"/>
    <w:link w:val="TitleChar"/>
    <w:uiPriority w:val="10"/>
    <w:qFormat/>
    <w:rsid w:val="008A2F73"/>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8A2F73"/>
    <w:rPr>
      <w:rFonts w:ascii="Calibri Light" w:eastAsia="Times New Roman" w:hAnsi="Calibri Light" w:cs="Times New Roman"/>
      <w:b/>
      <w:bCs/>
      <w:kern w:val="28"/>
      <w:sz w:val="32"/>
      <w:szCs w:val="32"/>
    </w:rPr>
  </w:style>
  <w:style w:type="paragraph" w:styleId="Header">
    <w:name w:val="header"/>
    <w:basedOn w:val="Normal"/>
    <w:link w:val="HeaderChar"/>
    <w:uiPriority w:val="99"/>
    <w:unhideWhenUsed/>
    <w:rsid w:val="008A2F73"/>
    <w:pPr>
      <w:tabs>
        <w:tab w:val="center" w:pos="4680"/>
        <w:tab w:val="right" w:pos="9360"/>
      </w:tabs>
    </w:pPr>
  </w:style>
  <w:style w:type="character" w:customStyle="1" w:styleId="HeaderChar">
    <w:name w:val="Header Char"/>
    <w:link w:val="Header"/>
    <w:uiPriority w:val="99"/>
    <w:rsid w:val="008A2F73"/>
    <w:rPr>
      <w:rFonts w:ascii="Times New Roman" w:hAnsi="Times New Roman" w:cs="Times New Roman"/>
      <w:sz w:val="20"/>
      <w:szCs w:val="20"/>
    </w:rPr>
  </w:style>
  <w:style w:type="paragraph" w:styleId="Footer">
    <w:name w:val="footer"/>
    <w:basedOn w:val="Normal"/>
    <w:link w:val="FooterChar"/>
    <w:uiPriority w:val="99"/>
    <w:unhideWhenUsed/>
    <w:rsid w:val="008A2F73"/>
    <w:pPr>
      <w:tabs>
        <w:tab w:val="center" w:pos="4680"/>
        <w:tab w:val="right" w:pos="9360"/>
      </w:tabs>
    </w:pPr>
  </w:style>
  <w:style w:type="character" w:customStyle="1" w:styleId="FooterChar">
    <w:name w:val="Footer Char"/>
    <w:link w:val="Footer"/>
    <w:uiPriority w:val="99"/>
    <w:rsid w:val="008A2F73"/>
    <w:rPr>
      <w:rFonts w:ascii="Times New Roman" w:hAnsi="Times New Roman" w:cs="Times New Roman"/>
      <w:sz w:val="20"/>
      <w:szCs w:val="20"/>
    </w:rPr>
  </w:style>
  <w:style w:type="paragraph" w:customStyle="1" w:styleId="orderclosing1">
    <w:name w:val="order closing1"/>
    <w:basedOn w:val="Normal"/>
    <w:rsid w:val="00735D9F"/>
    <w:pPr>
      <w:widowControl/>
      <w:autoSpaceDE/>
      <w:autoSpaceDN/>
      <w:adjustRightInd/>
      <w:spacing w:after="240"/>
      <w:ind w:firstLine="720"/>
    </w:pPr>
    <w:rPr>
      <w:b/>
      <w:sz w:val="22"/>
    </w:rPr>
  </w:style>
  <w:style w:type="paragraph" w:styleId="FootnoteText">
    <w:name w:val="footnote text"/>
    <w:basedOn w:val="Normal"/>
    <w:link w:val="FootnoteTextChar"/>
    <w:uiPriority w:val="99"/>
    <w:semiHidden/>
    <w:unhideWhenUsed/>
    <w:rsid w:val="00D6612B"/>
  </w:style>
  <w:style w:type="character" w:customStyle="1" w:styleId="FootnoteTextChar">
    <w:name w:val="Footnote Text Char"/>
    <w:basedOn w:val="DefaultParagraphFont"/>
    <w:link w:val="FootnoteText"/>
    <w:uiPriority w:val="99"/>
    <w:semiHidden/>
    <w:rsid w:val="00D6612B"/>
    <w:rPr>
      <w:rFonts w:ascii="Times New Roman" w:hAnsi="Times New Roman"/>
    </w:rPr>
  </w:style>
  <w:style w:type="character" w:styleId="FootnoteReference">
    <w:name w:val="footnote reference"/>
    <w:basedOn w:val="DefaultParagraphFont"/>
    <w:uiPriority w:val="99"/>
    <w:semiHidden/>
    <w:unhideWhenUsed/>
    <w:rsid w:val="00D6612B"/>
    <w:rPr>
      <w:vertAlign w:val="superscript"/>
    </w:rPr>
  </w:style>
  <w:style w:type="paragraph" w:customStyle="1" w:styleId="COLNumbered">
    <w:name w:val="COL Numbered"/>
    <w:basedOn w:val="Normal"/>
    <w:uiPriority w:val="2"/>
    <w:qFormat/>
    <w:rsid w:val="000D4C5A"/>
    <w:pPr>
      <w:widowControl/>
      <w:autoSpaceDE/>
      <w:autoSpaceDN/>
      <w:adjustRightInd/>
      <w:spacing w:before="120" w:line="360" w:lineRule="auto"/>
      <w:jc w:val="both"/>
    </w:pPr>
    <w:rPr>
      <w:snapToGrid w:val="0"/>
      <w:sz w:val="24"/>
    </w:rPr>
  </w:style>
  <w:style w:type="character" w:customStyle="1" w:styleId="Heading1Char">
    <w:name w:val="Heading 1 Char"/>
    <w:basedOn w:val="DefaultParagraphFont"/>
    <w:link w:val="Heading1"/>
    <w:rsid w:val="008476AA"/>
    <w:rPr>
      <w:rFonts w:ascii="Times New Roman" w:hAnsi="Times New Roman"/>
      <w:b/>
      <w:sz w:val="24"/>
      <w:szCs w:val="32"/>
    </w:rPr>
  </w:style>
  <w:style w:type="paragraph" w:styleId="BodyText">
    <w:name w:val="Body Text"/>
    <w:basedOn w:val="Normal"/>
    <w:link w:val="BodyTextChar"/>
    <w:unhideWhenUsed/>
    <w:qFormat/>
    <w:rsid w:val="008476AA"/>
    <w:pPr>
      <w:spacing w:after="120"/>
    </w:pPr>
  </w:style>
  <w:style w:type="character" w:customStyle="1" w:styleId="BodyTextChar">
    <w:name w:val="Body Text Char"/>
    <w:basedOn w:val="DefaultParagraphFont"/>
    <w:link w:val="BodyText"/>
    <w:rsid w:val="008476AA"/>
    <w:rPr>
      <w:rFonts w:ascii="Times New Roman" w:hAnsi="Times New Roman"/>
    </w:rPr>
  </w:style>
  <w:style w:type="character" w:customStyle="1" w:styleId="Heading7Char">
    <w:name w:val="Heading 7 Char"/>
    <w:basedOn w:val="DefaultParagraphFont"/>
    <w:link w:val="Heading7"/>
    <w:rsid w:val="008476AA"/>
    <w:rPr>
      <w:rFonts w:ascii="Times New Roman" w:hAnsi="Times New Roman"/>
      <w:b/>
      <w:i/>
      <w:iCs/>
      <w:sz w:val="24"/>
      <w:szCs w:val="24"/>
      <w:u w:val="single"/>
    </w:rPr>
  </w:style>
  <w:style w:type="paragraph" w:customStyle="1" w:styleId="FOFNumbered">
    <w:name w:val="FOF Numbered"/>
    <w:basedOn w:val="Normal"/>
    <w:link w:val="FOFNumberedChar"/>
    <w:uiPriority w:val="2"/>
    <w:qFormat/>
    <w:rsid w:val="008476AA"/>
    <w:pPr>
      <w:widowControl/>
      <w:autoSpaceDE/>
      <w:autoSpaceDN/>
      <w:adjustRightInd/>
      <w:spacing w:before="120" w:line="360" w:lineRule="auto"/>
      <w:jc w:val="both"/>
    </w:pPr>
    <w:rPr>
      <w:snapToGrid w:val="0"/>
      <w:sz w:val="24"/>
    </w:rPr>
  </w:style>
  <w:style w:type="character" w:customStyle="1" w:styleId="FOFNumberedChar">
    <w:name w:val="FOF Numbered Char"/>
    <w:link w:val="FOFNumbered"/>
    <w:uiPriority w:val="2"/>
    <w:rsid w:val="008476AA"/>
    <w:rPr>
      <w:rFonts w:ascii="Times New Roman" w:hAnsi="Times New Roman"/>
      <w:snapToGrid w:val="0"/>
      <w:sz w:val="24"/>
    </w:rPr>
  </w:style>
  <w:style w:type="paragraph" w:customStyle="1" w:styleId="OrderingParagraph">
    <w:name w:val="Ordering Paragraph"/>
    <w:basedOn w:val="FOFNumbered"/>
    <w:link w:val="OrderingParagraphChar"/>
    <w:uiPriority w:val="2"/>
    <w:qFormat/>
    <w:rsid w:val="008476AA"/>
  </w:style>
  <w:style w:type="character" w:customStyle="1" w:styleId="OrderingParagraphChar">
    <w:name w:val="Ordering Paragraph Char"/>
    <w:link w:val="OrderingParagraph"/>
    <w:uiPriority w:val="2"/>
    <w:rsid w:val="008476AA"/>
    <w:rPr>
      <w:rFonts w:ascii="Times New Roman" w:hAnsi="Times New Roman"/>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EDC27-D0B1-4AF8-97E3-F69352042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7</Pages>
  <Words>1740</Words>
  <Characters>9919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Gonzales, Adriana</dc:creator>
  <cp:keywords/>
  <dc:description/>
  <cp:lastModifiedBy>Pearson, Mayson</cp:lastModifiedBy>
  <cp:revision>19</cp:revision>
  <cp:lastPrinted>2019-03-28T20:33:00Z</cp:lastPrinted>
  <dcterms:created xsi:type="dcterms:W3CDTF">2019-02-07T15:42:00Z</dcterms:created>
  <dcterms:modified xsi:type="dcterms:W3CDTF">2019-04-24T19:22:00Z</dcterms:modified>
</cp:coreProperties>
</file>